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widowControl/>
        <w:ind w:left="1416" w:firstLine="709"/>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ОТЧЕТ</w:t>
      </w:r>
    </w:p>
    <w:p>
      <w:pPr>
        <w:widowControl/>
        <w:ind w:left="3686"/>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Начальника МОМВД России «Анадырский» подполковника полиции </w:t>
      </w:r>
    </w:p>
    <w:p>
      <w:pPr>
        <w:widowControl/>
        <w:ind w:left="3686"/>
        <w:jc w:val="right"/>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Шлейгина</w:t>
      </w:r>
      <w:proofErr w:type="spellEnd"/>
      <w:r>
        <w:rPr>
          <w:rFonts w:ascii="Times New Roman" w:eastAsia="Times New Roman" w:hAnsi="Times New Roman" w:cs="Times New Roman"/>
          <w:sz w:val="26"/>
          <w:szCs w:val="26"/>
          <w:lang w:eastAsia="ru-RU"/>
        </w:rPr>
        <w:t xml:space="preserve"> Максима Геннадьевича</w:t>
      </w:r>
    </w:p>
    <w:p>
      <w:pPr>
        <w:widowControl/>
        <w:ind w:left="3686"/>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 вопросу «О результатах деятельности </w:t>
      </w:r>
    </w:p>
    <w:p>
      <w:pPr>
        <w:widowControl/>
        <w:ind w:left="3686"/>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полиции на территории городского округа Анадырь за 2023 год» </w:t>
      </w:r>
    </w:p>
    <w:p>
      <w:pPr>
        <w:widowControl/>
        <w:tabs>
          <w:tab w:val="left" w:pos="4536"/>
        </w:tabs>
        <w:ind w:firstLine="709"/>
        <w:jc w:val="center"/>
        <w:rPr>
          <w:rFonts w:ascii="Times New Roman" w:eastAsia="Times New Roman" w:hAnsi="Times New Roman" w:cs="Times New Roman"/>
          <w:sz w:val="26"/>
          <w:szCs w:val="26"/>
          <w:lang w:eastAsia="ru-RU"/>
        </w:rPr>
      </w:pPr>
    </w:p>
    <w:p>
      <w:pPr>
        <w:ind w:firstLine="709"/>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Уважаемый Председатель, уважаемые депутаты!</w:t>
      </w:r>
      <w:bookmarkStart w:id="0" w:name="_GoBack"/>
      <w:bookmarkEnd w:id="0"/>
    </w:p>
    <w:p>
      <w:pPr>
        <w:ind w:firstLine="709"/>
        <w:rPr>
          <w:rFonts w:ascii="Times New Roman" w:eastAsia="Times New Roman" w:hAnsi="Times New Roman" w:cs="Times New Roman"/>
          <w:sz w:val="26"/>
          <w:szCs w:val="26"/>
          <w:lang w:eastAsia="ru-RU"/>
        </w:rPr>
      </w:pPr>
    </w:p>
    <w:p>
      <w:pPr>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val="x-none" w:eastAsia="ru-RU"/>
        </w:rPr>
        <w:t xml:space="preserve">В соответствии с требованиями Федерального Закона «О полиции», в целях реализации принципа открытости и публичности </w:t>
      </w:r>
      <w:r>
        <w:rPr>
          <w:rFonts w:ascii="Times New Roman" w:eastAsia="Times New Roman" w:hAnsi="Times New Roman" w:cs="Times New Roman"/>
          <w:sz w:val="26"/>
          <w:szCs w:val="26"/>
          <w:lang w:eastAsia="ru-RU"/>
        </w:rPr>
        <w:t>информирую Вас</w:t>
      </w:r>
      <w:r>
        <w:rPr>
          <w:rFonts w:ascii="Times New Roman" w:eastAsia="Times New Roman" w:hAnsi="Times New Roman" w:cs="Times New Roman"/>
          <w:sz w:val="26"/>
          <w:szCs w:val="26"/>
          <w:lang w:val="x-none" w:eastAsia="ru-RU"/>
        </w:rPr>
        <w:t xml:space="preserve"> о состоянии правопорядка </w:t>
      </w:r>
      <w:r>
        <w:rPr>
          <w:rFonts w:ascii="Times New Roman" w:eastAsia="Times New Roman" w:hAnsi="Times New Roman" w:cs="Times New Roman"/>
          <w:sz w:val="26"/>
          <w:szCs w:val="26"/>
          <w:lang w:eastAsia="ru-RU"/>
        </w:rPr>
        <w:t>на территории городского округа Анадырь,</w:t>
      </w:r>
      <w:r>
        <w:rPr>
          <w:rFonts w:ascii="Times New Roman" w:eastAsia="Times New Roman" w:hAnsi="Times New Roman" w:cs="Times New Roman"/>
          <w:sz w:val="26"/>
          <w:szCs w:val="26"/>
          <w:lang w:val="x-none" w:eastAsia="ru-RU"/>
        </w:rPr>
        <w:t xml:space="preserve"> основных результатах деятельности </w:t>
      </w:r>
      <w:r>
        <w:rPr>
          <w:rFonts w:ascii="Times New Roman" w:eastAsia="Times New Roman" w:hAnsi="Times New Roman" w:cs="Times New Roman"/>
          <w:sz w:val="26"/>
          <w:szCs w:val="26"/>
          <w:lang w:eastAsia="ru-RU"/>
        </w:rPr>
        <w:t>сотрудников МОМВД России «Анадырский»</w:t>
      </w:r>
      <w:r>
        <w:rPr>
          <w:rFonts w:ascii="Times New Roman" w:eastAsia="Times New Roman" w:hAnsi="Times New Roman" w:cs="Times New Roman"/>
          <w:sz w:val="26"/>
          <w:szCs w:val="26"/>
          <w:vertAlign w:val="superscript"/>
          <w:lang w:eastAsia="ru-RU"/>
        </w:rPr>
        <w:footnoteReference w:id="1"/>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val="x-none" w:eastAsia="ru-RU"/>
        </w:rPr>
        <w:t xml:space="preserve">в </w:t>
      </w:r>
      <w:r>
        <w:rPr>
          <w:rFonts w:ascii="Times New Roman" w:eastAsia="Times New Roman" w:hAnsi="Times New Roman" w:cs="Times New Roman"/>
          <w:sz w:val="26"/>
          <w:szCs w:val="26"/>
          <w:lang w:eastAsia="ru-RU"/>
        </w:rPr>
        <w:t>2023</w:t>
      </w:r>
      <w:r>
        <w:rPr>
          <w:rFonts w:ascii="Times New Roman" w:eastAsia="Times New Roman" w:hAnsi="Times New Roman" w:cs="Times New Roman"/>
          <w:sz w:val="26"/>
          <w:szCs w:val="26"/>
          <w:lang w:val="x-none" w:eastAsia="ru-RU"/>
        </w:rPr>
        <w:t xml:space="preserve"> году</w:t>
      </w:r>
      <w:r>
        <w:rPr>
          <w:rFonts w:ascii="Times New Roman" w:eastAsia="Times New Roman" w:hAnsi="Times New Roman" w:cs="Times New Roman"/>
          <w:sz w:val="26"/>
          <w:szCs w:val="26"/>
          <w:lang w:eastAsia="ru-RU"/>
        </w:rPr>
        <w:t>, а также о проблемных вопросах, требующих совместного решения.</w:t>
      </w:r>
    </w:p>
    <w:p>
      <w:pPr>
        <w:ind w:firstLine="709"/>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Основные результаты оперативно-служебной деятельности выглядят следующим образом. </w:t>
      </w:r>
    </w:p>
    <w:p>
      <w:pPr>
        <w:widowControl/>
        <w:ind w:firstLine="709"/>
        <w:rPr>
          <w:rFonts w:ascii="Times New Roman" w:hAnsi="Times New Roman" w:cs="Times New Roman"/>
          <w:sz w:val="26"/>
          <w:szCs w:val="26"/>
        </w:rPr>
      </w:pPr>
      <w:r>
        <w:rPr>
          <w:rFonts w:ascii="Times New Roman" w:hAnsi="Times New Roman" w:cs="Times New Roman"/>
          <w:sz w:val="26"/>
          <w:szCs w:val="26"/>
        </w:rPr>
        <w:t>По итогам работы за 2023 год по ведомственной статистической оценке Отдел находится на 1 месте по Чукотскому автономному округу и имеет общую положительную оценку эффективности деятельности 66,09.</w:t>
      </w:r>
    </w:p>
    <w:p>
      <w:pPr>
        <w:widowControl/>
        <w:ind w:firstLine="709"/>
        <w:rPr>
          <w:rFonts w:ascii="Arial" w:eastAsia="Times New Roman" w:hAnsi="Arial" w:cs="Arial"/>
          <w:sz w:val="26"/>
          <w:szCs w:val="26"/>
          <w:lang w:eastAsia="ru-RU"/>
        </w:rPr>
      </w:pPr>
      <w:r>
        <w:rPr>
          <w:rFonts w:ascii="Times New Roman" w:eastAsia="Times New Roman" w:hAnsi="Times New Roman" w:cs="Times New Roman"/>
          <w:sz w:val="26"/>
          <w:szCs w:val="26"/>
          <w:lang w:eastAsia="ru-RU"/>
        </w:rPr>
        <w:t xml:space="preserve">По итогам отчетного периода на фоне снижения на 14,4% </w:t>
      </w:r>
      <w:r>
        <w:rPr>
          <w:rFonts w:ascii="Times New Roman" w:eastAsia="Times New Roman" w:hAnsi="Times New Roman" w:cs="Times New Roman"/>
          <w:b/>
          <w:sz w:val="26"/>
          <w:szCs w:val="26"/>
          <w:lang w:eastAsia="x-none"/>
        </w:rPr>
        <w:t>количества зарегистрированных</w:t>
      </w:r>
      <w:r>
        <w:rPr>
          <w:rFonts w:ascii="Times New Roman" w:eastAsia="Times New Roman" w:hAnsi="Times New Roman" w:cs="Times New Roman"/>
          <w:sz w:val="26"/>
          <w:szCs w:val="26"/>
          <w:lang w:eastAsia="x-none"/>
        </w:rPr>
        <w:t xml:space="preserve"> сообщений о преступлениях, об административных правонарушениях, о происшествиях на территории обслуживания Отдела о</w:t>
      </w:r>
      <w:r>
        <w:rPr>
          <w:rFonts w:ascii="Times New Roman" w:eastAsia="Times New Roman" w:hAnsi="Times New Roman" w:cs="Times New Roman"/>
          <w:iCs/>
          <w:sz w:val="26"/>
          <w:szCs w:val="26"/>
          <w:lang w:eastAsia="x-none"/>
        </w:rPr>
        <w:t xml:space="preserve">тмечается рост на </w:t>
      </w:r>
      <w:r>
        <w:rPr>
          <w:rFonts w:ascii="Times New Roman" w:eastAsia="Times New Roman" w:hAnsi="Times New Roman" w:cs="Times New Roman"/>
          <w:iCs/>
          <w:sz w:val="26"/>
          <w:szCs w:val="26"/>
          <w:lang w:eastAsia="x-none" w:bidi="ru-RU"/>
        </w:rPr>
        <w:t xml:space="preserve">14,2% зарегистрированных преступлений, в том числе тяжких и особо тяжких на 45,2%. </w:t>
      </w:r>
      <w:r>
        <w:rPr>
          <w:rFonts w:ascii="Times New Roman" w:eastAsia="Times New Roman" w:hAnsi="Times New Roman" w:cs="Times New Roman"/>
          <w:b/>
          <w:sz w:val="26"/>
          <w:szCs w:val="26"/>
          <w:lang w:eastAsia="ru-RU"/>
        </w:rPr>
        <w:t>Как п</w:t>
      </w:r>
      <w:r>
        <w:rPr>
          <w:rFonts w:ascii="Times New Roman" w:eastAsia="Times New Roman" w:hAnsi="Times New Roman" w:cs="Times New Roman"/>
          <w:b/>
          <w:iCs/>
          <w:sz w:val="26"/>
          <w:szCs w:val="26"/>
          <w:lang w:eastAsia="x-none" w:bidi="ru-RU"/>
        </w:rPr>
        <w:t>оложительный момент хочется отметить увеличение на 9,7% количества направленных уголовных дел в суд.</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bCs/>
          <w:iCs/>
          <w:sz w:val="26"/>
          <w:szCs w:val="26"/>
          <w:lang w:eastAsia="x-none" w:bidi="ru-RU"/>
        </w:rPr>
        <w:t xml:space="preserve">По отдельным направлениям оперативно-служебной деятельности, благодаря профилактическим мерам </w:t>
      </w:r>
      <w:r>
        <w:rPr>
          <w:rFonts w:ascii="Times New Roman" w:eastAsia="Times New Roman" w:hAnsi="Times New Roman" w:cs="Times New Roman"/>
          <w:b/>
          <w:bCs/>
          <w:iCs/>
          <w:sz w:val="26"/>
          <w:szCs w:val="26"/>
          <w:lang w:eastAsia="x-none" w:bidi="ru-RU"/>
        </w:rPr>
        <w:t>в течение двух лет не допущено</w:t>
      </w:r>
      <w:r>
        <w:rPr>
          <w:rFonts w:ascii="Times New Roman" w:eastAsia="Times New Roman" w:hAnsi="Times New Roman" w:cs="Times New Roman"/>
          <w:bCs/>
          <w:iCs/>
          <w:sz w:val="26"/>
          <w:szCs w:val="26"/>
          <w:lang w:eastAsia="x-none" w:bidi="ru-RU"/>
        </w:rPr>
        <w:t>:</w:t>
      </w:r>
      <w:r>
        <w:rPr>
          <w:rFonts w:ascii="Times New Roman" w:eastAsia="Times New Roman" w:hAnsi="Times New Roman" w:cs="Times New Roman"/>
          <w:iCs/>
          <w:sz w:val="26"/>
          <w:szCs w:val="26"/>
          <w:lang w:eastAsia="x-none" w:bidi="ru-RU"/>
        </w:rPr>
        <w:t xml:space="preserve"> побоев, полового сношения с лицом не достигшим 16-го возраста; разбоев; мошенничеств в сфере кредитования, в сфере страхования, в том числе с использованием электронных средств; вандализма; преступлений, совершенных с применением или использованием оружия. </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xml:space="preserve">Всего за истекший период на территории обслуживания Отдела проведено </w:t>
      </w:r>
      <w:r>
        <w:rPr>
          <w:rFonts w:ascii="Times New Roman" w:eastAsia="Times New Roman" w:hAnsi="Times New Roman" w:cs="Times New Roman"/>
          <w:b/>
          <w:iCs/>
          <w:sz w:val="26"/>
          <w:szCs w:val="26"/>
          <w:lang w:eastAsia="x-none" w:bidi="ru-RU"/>
        </w:rPr>
        <w:t>28 оперативно – профилактических мероприятий</w:t>
      </w:r>
      <w:r>
        <w:rPr>
          <w:rFonts w:ascii="Times New Roman" w:eastAsia="Times New Roman" w:hAnsi="Times New Roman" w:cs="Times New Roman"/>
          <w:iCs/>
          <w:sz w:val="26"/>
          <w:szCs w:val="26"/>
          <w:lang w:eastAsia="x-none" w:bidi="ru-RU"/>
        </w:rPr>
        <w:t xml:space="preserve">, общей продолжительностью 404 дня. </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Значительно сократилось число зарегистрированных преступлений следующих категорий:</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умышленное причинение тяжкого вреда здоровью – на 40%;</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xml:space="preserve"> - умышленное причинение легкого вреда здоровью – на 63,2%;</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нарушение неприкосновенности жилища – на 50%;</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вовлечение несовершеннолетних в совершение преступлений - на 50%;</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кражи сотовых телефонов – на 31%;</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кражи из складов – на 100%;</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заведомо ложные сообщения об акте терроризма – на 71,4%;</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применение насилия в отношении представителя власти – на 50%.</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Не удалось снизить число регистрируемых преступлений по следующим составам:</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lastRenderedPageBreak/>
        <w:t>- убийства – рост на 66,7% (с 3 до 5);</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угроза убийством – на 83,3% (с 6 до 11);</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изнасилование – на 22,2% (с 9 до 11);</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мошенничества – на 75% (с 76 до133), в том числе мошенничества при получении выплат – на 3400% (с 1 до 35);</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грабежи – на 400% (с 1 до 4);</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вымогательства – на 200% (с 1 до 3);</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умышленное уничтожение имущества – на 300% (с 1 до 4);</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преступления, совершенные с использованием ИТТ – на 46,6% (со 116 до 170).</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xml:space="preserve">К сожалению </w:t>
      </w:r>
      <w:r>
        <w:rPr>
          <w:rFonts w:ascii="Times New Roman" w:eastAsia="Times New Roman" w:hAnsi="Times New Roman" w:cs="Times New Roman"/>
          <w:b/>
          <w:iCs/>
          <w:sz w:val="26"/>
          <w:szCs w:val="26"/>
          <w:lang w:eastAsia="x-none" w:bidi="ru-RU"/>
        </w:rPr>
        <w:t>преступления, совершенные с использованием информационно-телекоммуникационных технологий</w:t>
      </w:r>
      <w:r>
        <w:rPr>
          <w:rFonts w:ascii="Times New Roman" w:eastAsia="Times New Roman" w:hAnsi="Times New Roman" w:cs="Times New Roman"/>
          <w:iCs/>
          <w:sz w:val="26"/>
          <w:szCs w:val="26"/>
          <w:lang w:eastAsia="x-none" w:bidi="ru-RU"/>
        </w:rPr>
        <w:t xml:space="preserve"> или в сфере компьютерной информации, имеют низкую перспективу раскрытия в связи со сложностью установления лиц, совершающих преступления указанной категории, а также использования серверов зарубежных стран, анонимных аккаунтов сети «телеграмм» и «</w:t>
      </w:r>
      <w:proofErr w:type="spellStart"/>
      <w:r>
        <w:rPr>
          <w:rFonts w:ascii="Times New Roman" w:eastAsia="Times New Roman" w:hAnsi="Times New Roman" w:cs="Times New Roman"/>
          <w:iCs/>
          <w:sz w:val="26"/>
          <w:szCs w:val="26"/>
          <w:lang w:eastAsia="x-none" w:bidi="ru-RU"/>
        </w:rPr>
        <w:t>ватсап</w:t>
      </w:r>
      <w:proofErr w:type="spellEnd"/>
      <w:r>
        <w:rPr>
          <w:rFonts w:ascii="Times New Roman" w:eastAsia="Times New Roman" w:hAnsi="Times New Roman" w:cs="Times New Roman"/>
          <w:iCs/>
          <w:sz w:val="26"/>
          <w:szCs w:val="26"/>
          <w:lang w:eastAsia="x-none" w:bidi="ru-RU"/>
        </w:rPr>
        <w:t>».</w:t>
      </w:r>
    </w:p>
    <w:p>
      <w:pPr>
        <w:shd w:val="clear" w:color="auto" w:fill="FFFFFF"/>
        <w:autoSpaceDE w:val="0"/>
        <w:autoSpaceDN w:val="0"/>
        <w:ind w:right="-1" w:firstLine="709"/>
        <w:rPr>
          <w:rFonts w:ascii="Times New Roman" w:eastAsia="Times New Roman" w:hAnsi="Times New Roman" w:cs="Times New Roman"/>
          <w:iCs/>
          <w:sz w:val="26"/>
          <w:szCs w:val="26"/>
          <w:lang w:eastAsia="x-none" w:bidi="ru-RU"/>
        </w:rPr>
      </w:pPr>
      <w:r>
        <w:rPr>
          <w:rFonts w:ascii="Times New Roman" w:eastAsia="Times New Roman" w:hAnsi="Times New Roman" w:cs="Times New Roman"/>
          <w:iCs/>
          <w:sz w:val="26"/>
          <w:szCs w:val="26"/>
          <w:lang w:eastAsia="x-none" w:bidi="ru-RU"/>
        </w:rPr>
        <w:t xml:space="preserve">С целью профилактики преступлений рассматриваемой направленности, сотрудниками Отдела проводятся профилактические мероприятия с жителями города Анадырь: беседы, лекции в организациях, раздача информационных листовок о недопущении поведения, ведущего к совершению в отношении них мошеннических действий, а также осуществляется доведение информации через средства массовой информации, так, в течение 2023 года было проведено </w:t>
      </w:r>
      <w:r>
        <w:rPr>
          <w:rFonts w:ascii="Times New Roman" w:eastAsia="Times New Roman" w:hAnsi="Times New Roman" w:cs="Times New Roman"/>
          <w:b/>
          <w:iCs/>
          <w:sz w:val="26"/>
          <w:szCs w:val="26"/>
          <w:lang w:eastAsia="x-none" w:bidi="ru-RU"/>
        </w:rPr>
        <w:t>518 мероприятий с привлечением средств массовой информации</w:t>
      </w:r>
      <w:r>
        <w:rPr>
          <w:rFonts w:ascii="Times New Roman" w:eastAsia="Times New Roman" w:hAnsi="Times New Roman" w:cs="Times New Roman"/>
          <w:iCs/>
          <w:sz w:val="26"/>
          <w:szCs w:val="26"/>
          <w:lang w:eastAsia="x-none" w:bidi="ru-RU"/>
        </w:rPr>
        <w:t xml:space="preserve"> и выступлением в них сотрудников, курирующих данное направление деятельности.</w:t>
      </w:r>
    </w:p>
    <w:p>
      <w:pPr>
        <w:autoSpaceDE w:val="0"/>
        <w:autoSpaceDN w:val="0"/>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Совместно со взаимодействующими органами государственной власти и органами местного самоуправления на территории обслуживания обеспечен комплексный подход при подготовке и выполнении мероприятий по охране общественного порядка, что позволило не допустить чрезвычайных происшествий, несанкционированных митингов, нарушений общественной безопасности в период проведения массовых мероприятий, конфликтов на межнациональной почве, акций экстремистского и террористического характера, а также образования на территории ГО Анадырь групповых и организованных форм </w:t>
      </w:r>
      <w:proofErr w:type="spellStart"/>
      <w:r>
        <w:rPr>
          <w:rFonts w:ascii="Times New Roman" w:eastAsia="Times New Roman" w:hAnsi="Times New Roman" w:cs="Times New Roman"/>
          <w:sz w:val="26"/>
          <w:szCs w:val="26"/>
          <w:lang w:eastAsia="ru-RU"/>
        </w:rPr>
        <w:t>наркопреступности</w:t>
      </w:r>
      <w:proofErr w:type="spellEnd"/>
      <w:r>
        <w:rPr>
          <w:rFonts w:ascii="Times New Roman" w:eastAsia="Times New Roman" w:hAnsi="Times New Roman" w:cs="Times New Roman"/>
          <w:sz w:val="26"/>
          <w:szCs w:val="26"/>
          <w:lang w:eastAsia="ru-RU"/>
        </w:rPr>
        <w:t>, в том числе созданных по этническому принципу.</w:t>
      </w:r>
    </w:p>
    <w:p>
      <w:pPr>
        <w:widowControl/>
        <w:ind w:firstLine="709"/>
        <w:rPr>
          <w:rFonts w:ascii="Times New Roman" w:eastAsia="Calibri" w:hAnsi="Times New Roman" w:cs="Times New Roman"/>
          <w:sz w:val="26"/>
          <w:szCs w:val="26"/>
        </w:rPr>
      </w:pPr>
      <w:r>
        <w:rPr>
          <w:rFonts w:ascii="Times New Roman" w:eastAsia="Calibri" w:hAnsi="Times New Roman" w:cs="Times New Roman"/>
          <w:sz w:val="26"/>
          <w:szCs w:val="26"/>
        </w:rPr>
        <w:t xml:space="preserve">В отчетном периоде достигнуты положительные результаты в части выявления сотрудниками ОВД </w:t>
      </w:r>
      <w:r>
        <w:rPr>
          <w:rFonts w:ascii="Times New Roman" w:eastAsia="Calibri" w:hAnsi="Times New Roman" w:cs="Times New Roman"/>
          <w:b/>
          <w:sz w:val="26"/>
          <w:szCs w:val="26"/>
        </w:rPr>
        <w:t>преступлений в сфере противодействия незаконному обороту наркотиков</w:t>
      </w:r>
      <w:r>
        <w:rPr>
          <w:rStyle w:val="a5"/>
          <w:rFonts w:ascii="Times New Roman" w:eastAsia="Calibri" w:hAnsi="Times New Roman" w:cs="Times New Roman"/>
          <w:b/>
          <w:sz w:val="26"/>
          <w:szCs w:val="26"/>
        </w:rPr>
        <w:footnoteReference w:id="2"/>
      </w:r>
      <w:r>
        <w:rPr>
          <w:rFonts w:ascii="Times New Roman" w:eastAsia="Calibri" w:hAnsi="Times New Roman" w:cs="Times New Roman"/>
          <w:b/>
          <w:sz w:val="26"/>
          <w:szCs w:val="26"/>
        </w:rPr>
        <w:t>.</w:t>
      </w:r>
      <w:r>
        <w:rPr>
          <w:rFonts w:ascii="Times New Roman" w:eastAsia="Calibri" w:hAnsi="Times New Roman" w:cs="Times New Roman"/>
          <w:sz w:val="26"/>
          <w:szCs w:val="26"/>
        </w:rPr>
        <w:t xml:space="preserve"> Так, на территории обслуживания зарегистрировано на 50% больше преступлений вышеуказанной категории, на 60% возросла раскрываемость и направление данной категории преступлений в суд.</w:t>
      </w:r>
    </w:p>
    <w:p>
      <w:pPr>
        <w:autoSpaceDE w:val="0"/>
        <w:autoSpaceDN w:val="0"/>
        <w:ind w:firstLine="709"/>
        <w:rPr>
          <w:rFonts w:ascii="Times New Roman" w:eastAsia="Calibri" w:hAnsi="Times New Roman" w:cs="Times New Roman"/>
          <w:sz w:val="26"/>
          <w:szCs w:val="26"/>
        </w:rPr>
      </w:pPr>
      <w:r>
        <w:rPr>
          <w:rFonts w:ascii="Times New Roman" w:eastAsia="Calibri" w:hAnsi="Times New Roman" w:cs="Times New Roman"/>
          <w:sz w:val="26"/>
          <w:szCs w:val="26"/>
        </w:rPr>
        <w:t xml:space="preserve">Из незаконного оборота наркотиков, по оконченным производствам делам изъято 365,7465гр. (2022 – 22,82гр) наркотических средств: ЛСД, масло </w:t>
      </w:r>
      <w:proofErr w:type="spellStart"/>
      <w:r>
        <w:rPr>
          <w:rFonts w:ascii="Times New Roman" w:eastAsia="Calibri" w:hAnsi="Times New Roman" w:cs="Times New Roman"/>
          <w:sz w:val="26"/>
          <w:szCs w:val="26"/>
        </w:rPr>
        <w:t>каннабиса</w:t>
      </w:r>
      <w:proofErr w:type="spellEnd"/>
      <w:r>
        <w:rPr>
          <w:rFonts w:ascii="Times New Roman" w:eastAsia="Calibri" w:hAnsi="Times New Roman" w:cs="Times New Roman"/>
          <w:sz w:val="26"/>
          <w:szCs w:val="26"/>
        </w:rPr>
        <w:t xml:space="preserve">, гашиш, </w:t>
      </w:r>
      <w:proofErr w:type="spellStart"/>
      <w:r>
        <w:rPr>
          <w:rFonts w:ascii="Times New Roman" w:eastAsia="Calibri" w:hAnsi="Times New Roman" w:cs="Times New Roman"/>
          <w:sz w:val="26"/>
          <w:szCs w:val="26"/>
        </w:rPr>
        <w:t>каннабис</w:t>
      </w:r>
      <w:proofErr w:type="spellEnd"/>
      <w:r>
        <w:rPr>
          <w:rFonts w:ascii="Times New Roman" w:eastAsia="Calibri" w:hAnsi="Times New Roman" w:cs="Times New Roman"/>
          <w:sz w:val="26"/>
          <w:szCs w:val="26"/>
        </w:rPr>
        <w:t xml:space="preserve">, соль «Альфа </w:t>
      </w:r>
      <w:proofErr w:type="spellStart"/>
      <w:r>
        <w:rPr>
          <w:rFonts w:ascii="Times New Roman" w:eastAsia="Calibri" w:hAnsi="Times New Roman" w:cs="Times New Roman"/>
          <w:sz w:val="26"/>
          <w:szCs w:val="26"/>
          <w:lang w:val="en-US"/>
        </w:rPr>
        <w:t>pvp</w:t>
      </w:r>
      <w:proofErr w:type="spellEnd"/>
      <w:r>
        <w:rPr>
          <w:rFonts w:ascii="Times New Roman" w:eastAsia="Calibri" w:hAnsi="Times New Roman" w:cs="Times New Roman"/>
          <w:sz w:val="26"/>
          <w:szCs w:val="26"/>
        </w:rPr>
        <w:t>», растение конопля, «</w:t>
      </w:r>
      <w:proofErr w:type="spellStart"/>
      <w:r>
        <w:rPr>
          <w:rFonts w:ascii="Times New Roman" w:eastAsia="Calibri" w:hAnsi="Times New Roman" w:cs="Times New Roman"/>
          <w:sz w:val="26"/>
          <w:szCs w:val="26"/>
        </w:rPr>
        <w:t>Мефедрон</w:t>
      </w:r>
      <w:proofErr w:type="spellEnd"/>
      <w:r>
        <w:rPr>
          <w:rFonts w:ascii="Times New Roman" w:eastAsia="Calibri" w:hAnsi="Times New Roman" w:cs="Times New Roman"/>
          <w:sz w:val="26"/>
          <w:szCs w:val="26"/>
        </w:rPr>
        <w:t>».</w:t>
      </w:r>
    </w:p>
    <w:p>
      <w:pPr>
        <w:autoSpaceDE w:val="0"/>
        <w:autoSpaceDN w:val="0"/>
        <w:ind w:firstLine="709"/>
        <w:rPr>
          <w:rFonts w:ascii="Times New Roman" w:eastAsia="Calibri" w:hAnsi="Times New Roman" w:cs="Times New Roman"/>
          <w:sz w:val="26"/>
          <w:szCs w:val="26"/>
        </w:rPr>
      </w:pPr>
      <w:r>
        <w:rPr>
          <w:rFonts w:ascii="Times New Roman" w:eastAsia="Calibri" w:hAnsi="Times New Roman" w:cs="Times New Roman"/>
          <w:sz w:val="26"/>
          <w:szCs w:val="26"/>
        </w:rPr>
        <w:t xml:space="preserve">По административной практике, в отчетном периоде, сотрудниками ОНК выявлено 45 административных правонарушений, из них в сфере незаконного оборота наркотиков – 43. </w:t>
      </w:r>
    </w:p>
    <w:p>
      <w:pPr>
        <w:autoSpaceDE w:val="0"/>
        <w:autoSpaceDN w:val="0"/>
        <w:ind w:firstLine="709"/>
        <w:rPr>
          <w:rFonts w:ascii="Times New Roman" w:eastAsia="Times New Roman" w:hAnsi="Times New Roman" w:cs="Times New Roman"/>
          <w:sz w:val="26"/>
          <w:szCs w:val="26"/>
          <w:lang w:eastAsia="ru-RU"/>
        </w:rPr>
      </w:pPr>
      <w:r>
        <w:rPr>
          <w:rFonts w:ascii="Times New Roman" w:eastAsia="Calibri" w:hAnsi="Times New Roman" w:cs="Times New Roman"/>
          <w:sz w:val="26"/>
          <w:szCs w:val="26"/>
          <w:lang w:eastAsia="ru-RU"/>
        </w:rPr>
        <w:t xml:space="preserve">Особое место в борьбе с наркоманией отведено мерам профилактики данных преступлений. Так, на территории обслуживания в прошедшем году на основании </w:t>
      </w:r>
      <w:r>
        <w:rPr>
          <w:rFonts w:ascii="Times New Roman" w:eastAsia="Calibri" w:hAnsi="Times New Roman" w:cs="Times New Roman"/>
          <w:sz w:val="26"/>
          <w:szCs w:val="26"/>
          <w:lang w:eastAsia="ru-RU"/>
        </w:rPr>
        <w:lastRenderedPageBreak/>
        <w:t>приказа УМВД России по Чукотскому автономному округу</w:t>
      </w:r>
      <w:r>
        <w:rPr>
          <w:rStyle w:val="a5"/>
          <w:rFonts w:ascii="Times New Roman" w:eastAsia="Calibri" w:hAnsi="Times New Roman" w:cs="Times New Roman"/>
          <w:sz w:val="26"/>
          <w:szCs w:val="26"/>
          <w:lang w:eastAsia="ru-RU"/>
        </w:rPr>
        <w:footnoteReference w:id="3"/>
      </w:r>
      <w:r>
        <w:rPr>
          <w:rFonts w:ascii="Times New Roman" w:eastAsia="Calibri" w:hAnsi="Times New Roman" w:cs="Times New Roman"/>
          <w:sz w:val="26"/>
          <w:szCs w:val="26"/>
          <w:lang w:eastAsia="ru-RU"/>
        </w:rPr>
        <w:t xml:space="preserve"> проведена в два этапа </w:t>
      </w:r>
      <w:r>
        <w:rPr>
          <w:rFonts w:ascii="Times New Roman" w:eastAsia="Times New Roman" w:hAnsi="Times New Roman" w:cs="Times New Roman"/>
          <w:sz w:val="26"/>
          <w:szCs w:val="26"/>
          <w:lang w:eastAsia="ru-RU"/>
        </w:rPr>
        <w:t xml:space="preserve">межведомственная комплексная оперативно-профилактическая операция </w:t>
      </w:r>
      <w:r>
        <w:rPr>
          <w:rFonts w:ascii="Times New Roman" w:eastAsia="Times New Roman" w:hAnsi="Times New Roman" w:cs="Times New Roman"/>
          <w:i/>
          <w:sz w:val="26"/>
          <w:szCs w:val="26"/>
          <w:lang w:eastAsia="ru-RU"/>
        </w:rPr>
        <w:t>«Сорняк»,</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i/>
          <w:sz w:val="26"/>
          <w:szCs w:val="26"/>
          <w:lang w:eastAsia="ru-RU"/>
        </w:rPr>
        <w:t>«Дети России»</w:t>
      </w:r>
      <w:r>
        <w:rPr>
          <w:rFonts w:ascii="Times New Roman" w:eastAsia="Times New Roman" w:hAnsi="Times New Roman" w:cs="Times New Roman"/>
          <w:sz w:val="26"/>
          <w:szCs w:val="26"/>
          <w:lang w:eastAsia="ru-RU"/>
        </w:rPr>
        <w:t xml:space="preserve">, а также более пяти профилактических мероприятий и акций, таких как </w:t>
      </w:r>
      <w:r>
        <w:rPr>
          <w:rFonts w:ascii="Times New Roman" w:eastAsia="Times New Roman" w:hAnsi="Times New Roman" w:cs="Times New Roman"/>
          <w:i/>
          <w:sz w:val="26"/>
          <w:szCs w:val="26"/>
          <w:lang w:eastAsia="ru-RU"/>
        </w:rPr>
        <w:t>«Сообщи, где торгуют смертью», «Твой выбор»</w:t>
      </w:r>
      <w:r>
        <w:rPr>
          <w:rFonts w:ascii="Times New Roman" w:eastAsia="Times New Roman" w:hAnsi="Times New Roman" w:cs="Times New Roman"/>
          <w:sz w:val="26"/>
          <w:szCs w:val="26"/>
          <w:lang w:eastAsia="ru-RU"/>
        </w:rPr>
        <w:t xml:space="preserve"> и другие.</w:t>
      </w:r>
    </w:p>
    <w:p>
      <w:pPr>
        <w:autoSpaceDE w:val="0"/>
        <w:autoSpaceDN w:val="0"/>
        <w:ind w:firstLine="709"/>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Защита бюджетных средств и противодействие коррупции является одним из приоритетных направлений деятельности органов внутренних дел.</w:t>
      </w:r>
    </w:p>
    <w:p>
      <w:pPr>
        <w:autoSpaceDE w:val="0"/>
        <w:autoSpaceDN w:val="0"/>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На территории оперативного обслуживания реализуются 9 национальных проектов, таких как: «Жилье и городская среда», «Здравоохранение», «Безопасные и качественные дороги», «Малое и среднее предпринимательство и поддержка индивидуальной предпринимательской инициативы», «Цифровая экономика», «Демография», «Культура», «Образование», «Экология». По результатам проведенных проверочных мероприятий по расходованию бюджетных денежных средств, нарушений образующих состав административных правонарушений и уголовно-наказуемых деяний, не выявлено.   </w:t>
      </w:r>
    </w:p>
    <w:p>
      <w:pPr>
        <w:autoSpaceDE w:val="0"/>
        <w:autoSpaceDN w:val="0"/>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 итогам отчетного периода поставлено </w:t>
      </w:r>
      <w:r>
        <w:rPr>
          <w:rFonts w:ascii="Times New Roman" w:eastAsia="Times New Roman" w:hAnsi="Times New Roman" w:cs="Times New Roman"/>
          <w:b/>
          <w:sz w:val="26"/>
          <w:szCs w:val="26"/>
          <w:lang w:eastAsia="ru-RU"/>
        </w:rPr>
        <w:t>на учет 57 преступлений экономической направленности</w:t>
      </w:r>
      <w:r>
        <w:rPr>
          <w:rFonts w:ascii="Times New Roman" w:eastAsia="Times New Roman" w:hAnsi="Times New Roman" w:cs="Times New Roman"/>
          <w:sz w:val="26"/>
          <w:szCs w:val="26"/>
          <w:lang w:eastAsia="ru-RU"/>
        </w:rPr>
        <w:t>, что на 90% выше показателей предыдущего периода (2022 – 30), из них:</w:t>
      </w:r>
    </w:p>
    <w:p>
      <w:pPr>
        <w:autoSpaceDE w:val="0"/>
        <w:autoSpaceDN w:val="0"/>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выявлено сотрудниками ОВД на 70 % больше преступлений в сравнении с АППГ.</w:t>
      </w:r>
    </w:p>
    <w:p>
      <w:pPr>
        <w:autoSpaceDE w:val="0"/>
        <w:autoSpaceDN w:val="0"/>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Повышению показателя выявленных преступлений экономической направленности способствовала высокая эффективность оперативно-служебной деятельности подразделения </w:t>
      </w:r>
      <w:proofErr w:type="spellStart"/>
      <w:r>
        <w:rPr>
          <w:rFonts w:ascii="Times New Roman" w:eastAsia="Times New Roman" w:hAnsi="Times New Roman" w:cs="Times New Roman"/>
          <w:sz w:val="26"/>
          <w:szCs w:val="26"/>
          <w:lang w:eastAsia="ru-RU"/>
        </w:rPr>
        <w:t>ОЭБиПК</w:t>
      </w:r>
      <w:proofErr w:type="spellEnd"/>
      <w:r>
        <w:rPr>
          <w:rFonts w:ascii="Times New Roman" w:eastAsia="Times New Roman" w:hAnsi="Times New Roman" w:cs="Times New Roman"/>
          <w:sz w:val="26"/>
          <w:szCs w:val="26"/>
          <w:lang w:eastAsia="ru-RU"/>
        </w:rPr>
        <w:t xml:space="preserve"> Отдела по выявлению преступлений, связанных с расходованием бюджетных средств, выделенных в рамках реализации муниципальных и государственных программ.  </w:t>
      </w:r>
    </w:p>
    <w:p>
      <w:pPr>
        <w:autoSpaceDE w:val="0"/>
        <w:autoSpaceDN w:val="0"/>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Так, по результатам совместной проверки с </w:t>
      </w:r>
      <w:proofErr w:type="spellStart"/>
      <w:r>
        <w:rPr>
          <w:rFonts w:ascii="Times New Roman" w:eastAsia="Times New Roman" w:hAnsi="Times New Roman" w:cs="Times New Roman"/>
          <w:sz w:val="26"/>
          <w:szCs w:val="26"/>
          <w:lang w:eastAsia="ru-RU"/>
        </w:rPr>
        <w:t>ОЭБиПК</w:t>
      </w:r>
      <w:proofErr w:type="spellEnd"/>
      <w:r>
        <w:rPr>
          <w:rFonts w:ascii="Times New Roman" w:eastAsia="Times New Roman" w:hAnsi="Times New Roman" w:cs="Times New Roman"/>
          <w:sz w:val="26"/>
          <w:szCs w:val="26"/>
          <w:lang w:eastAsia="ru-RU"/>
        </w:rPr>
        <w:t xml:space="preserve"> Управления на предмет исполнения муниципального контракта «Обустройство территории в близи гаражных боксов «Старая свалка» в городском округе Анадырь», реализуемого в рамках региональной программы «Охрана окружающей среды в городском округе Анадырь на 2015-2024 годы», стоимость которого составляет свыше 18 млн. рублей, выявлены факты неисполнения его условий. Результаты оперативно-розыскной деятельности послужили поводом и основанием для возбуждения в СО Управления уголовного дела.</w:t>
      </w:r>
    </w:p>
    <w:p>
      <w:pPr>
        <w:autoSpaceDE w:val="0"/>
        <w:autoSpaceDN w:val="0"/>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Кроме того, в ходе проверки исполнения государственного контракта по выполнению работ по текущему ремонту приточно-вытяжной вентиляции в подведомственном Департаменту природных ресурсов и экологии Чукотского автономного округа учреждении, стоимостью более 3 млн. рублей, выявлены факты получения и дачи взятки в крупном размере, а также хищения бюджетных денежных средств в крупном размере. Результаты оперативно-розыскной деятельности послужили поводом и основанием для возбуждения в СУ СК России по Чукотскому автономному округу 5 уголовных дел.</w:t>
      </w:r>
    </w:p>
    <w:p>
      <w:pPr>
        <w:autoSpaceDE w:val="0"/>
        <w:autoSpaceDN w:val="0"/>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Из 46 зарегистрированных преступлений, совершенных в крупном или особо крупном размерах сотрудниками ОВД выявлено – 26 (+225%), из них:</w:t>
      </w:r>
    </w:p>
    <w:p>
      <w:pPr>
        <w:autoSpaceDE w:val="0"/>
        <w:autoSpaceDN w:val="0"/>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- 7 преступлений коррупционной направленности;</w:t>
      </w:r>
    </w:p>
    <w:p>
      <w:pPr>
        <w:autoSpaceDE w:val="0"/>
        <w:autoSpaceDN w:val="0"/>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- 1 преступление, предусмотренное </w:t>
      </w:r>
      <w:proofErr w:type="spellStart"/>
      <w:r>
        <w:rPr>
          <w:rFonts w:ascii="Times New Roman" w:eastAsia="Times New Roman" w:hAnsi="Times New Roman" w:cs="Times New Roman"/>
          <w:sz w:val="26"/>
          <w:szCs w:val="26"/>
          <w:lang w:eastAsia="ru-RU"/>
        </w:rPr>
        <w:t>ст.ст</w:t>
      </w:r>
      <w:proofErr w:type="spellEnd"/>
      <w:r>
        <w:rPr>
          <w:rFonts w:ascii="Times New Roman" w:eastAsia="Times New Roman" w:hAnsi="Times New Roman" w:cs="Times New Roman"/>
          <w:sz w:val="26"/>
          <w:szCs w:val="26"/>
          <w:lang w:eastAsia="ru-RU"/>
        </w:rPr>
        <w:t>. 290, 291 УК РФ (получение, дача взятки);</w:t>
      </w:r>
    </w:p>
    <w:p>
      <w:pPr>
        <w:autoSpaceDE w:val="0"/>
        <w:autoSpaceDN w:val="0"/>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выявлено 23 преступления, связанных с освоением и хищением бюджетных </w:t>
      </w:r>
      <w:r>
        <w:rPr>
          <w:rFonts w:ascii="Times New Roman" w:eastAsia="Times New Roman" w:hAnsi="Times New Roman" w:cs="Times New Roman"/>
          <w:sz w:val="26"/>
          <w:szCs w:val="26"/>
          <w:lang w:eastAsia="ru-RU"/>
        </w:rPr>
        <w:lastRenderedPageBreak/>
        <w:t>средств.</w:t>
      </w:r>
    </w:p>
    <w:p>
      <w:pPr>
        <w:autoSpaceDE w:val="0"/>
        <w:autoSpaceDN w:val="0"/>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Несмотря на имеющиеся положительные результаты оперативно-служебной деятельности, в отчетном периоде </w:t>
      </w:r>
      <w:r>
        <w:rPr>
          <w:rFonts w:ascii="Times New Roman" w:eastAsia="Times New Roman" w:hAnsi="Times New Roman" w:cs="Times New Roman"/>
          <w:b/>
          <w:sz w:val="26"/>
          <w:szCs w:val="26"/>
          <w:lang w:eastAsia="ru-RU"/>
        </w:rPr>
        <w:t>не выявлено и поставлено на учет преступлений</w:t>
      </w:r>
      <w:r>
        <w:rPr>
          <w:rFonts w:ascii="Times New Roman" w:eastAsia="Times New Roman" w:hAnsi="Times New Roman" w:cs="Times New Roman"/>
          <w:sz w:val="26"/>
          <w:szCs w:val="26"/>
          <w:lang w:eastAsia="ru-RU"/>
        </w:rPr>
        <w:t>, связанных с незаконным оборотом драгоценных металлов, связанных с посягательствами на бюджетные средств, в рамках финансирования реализуемых на территории РФ национальных проектов.</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С целью оздоровления оперативной обстановки, повышения уровня защищенности граждан сотрудниками полиции в 2023 году был проведен ряд профилактических мероприятий (рейдов), таких как: «Дни профилактики», «Быт», «Рецидив», «Твой выбор», «Мигрант», «Надзор».  В жилом секторе силами участковых уполномоченных полиции ежедневно осуществлялся профилактический обход административных участков. Все эти мероприятия направлены на предупреждение правонарушений в бытовой сфере. </w:t>
      </w:r>
    </w:p>
    <w:p>
      <w:pPr>
        <w:widowControl/>
        <w:ind w:firstLine="709"/>
        <w:rPr>
          <w:rFonts w:ascii="Times New Roman" w:eastAsia="Times New Roman" w:hAnsi="Times New Roman" w:cs="Times New Roman"/>
          <w:b/>
          <w:sz w:val="26"/>
          <w:szCs w:val="26"/>
          <w:lang w:eastAsia="x-none"/>
        </w:rPr>
      </w:pPr>
      <w:r>
        <w:rPr>
          <w:rFonts w:ascii="Times New Roman" w:eastAsia="Times New Roman" w:hAnsi="Times New Roman" w:cs="Times New Roman"/>
          <w:sz w:val="26"/>
          <w:szCs w:val="26"/>
          <w:lang w:eastAsia="x-none"/>
        </w:rPr>
        <w:t xml:space="preserve">К сожалению, мерами профилактического характера не удалось предотвратить рост на 41,7% (с 12 до 17) количества </w:t>
      </w:r>
      <w:r>
        <w:rPr>
          <w:rFonts w:ascii="Times New Roman" w:eastAsia="Times New Roman" w:hAnsi="Times New Roman" w:cs="Times New Roman"/>
          <w:b/>
          <w:sz w:val="26"/>
          <w:szCs w:val="26"/>
          <w:lang w:eastAsia="x-none"/>
        </w:rPr>
        <w:t>совершенных преступлений с бытовым мотивом.</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Анализ преступлений, совершенных в быту показал, что из 17 зарегистрированных преступлений на территории ГО Анадырь совершено: </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- 1 - убийство (ст. 105 УК РФ);</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- 1 - умышленное причинение тяжкого вреда здоровью (ст. 111 УК РФ);</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- 3 - умышленное причинение средней тяжести вреда здоровью (ст. 112 УК РФ);</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- 10 - умышленное причинение легкого вреда здоровью (ст. 115 УК РФ);</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- 2 - угроза убийством (ст. 119 УК РФ). </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Большинство преступлений совершено в состоянии алкогольного опьянении с применения в качестве оружия ножа.</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Из-за слабого взаимодействия с субъектами профилактики и недостаточностью профилактических мероприятий со стороны сотрудников ОВД, не удалось предупредить </w:t>
      </w:r>
      <w:r>
        <w:rPr>
          <w:rFonts w:ascii="Times New Roman" w:eastAsia="Times New Roman" w:hAnsi="Times New Roman" w:cs="Times New Roman"/>
          <w:b/>
          <w:sz w:val="26"/>
          <w:szCs w:val="26"/>
          <w:lang w:eastAsia="x-none"/>
        </w:rPr>
        <w:t>совершение преступлений как несовершеннолетними, так и в отношении несовершеннолетних.</w:t>
      </w:r>
      <w:r>
        <w:rPr>
          <w:rFonts w:ascii="Times New Roman" w:eastAsia="Times New Roman" w:hAnsi="Times New Roman" w:cs="Times New Roman"/>
          <w:sz w:val="26"/>
          <w:szCs w:val="26"/>
          <w:lang w:eastAsia="x-none"/>
        </w:rPr>
        <w:t xml:space="preserve"> Так, за отчетный период 2023 года на территории обслуживания несовершеннолетними из 4 совершенных преступлений, 3 (+50%) преступления из категории тяжких (особо тяжких) преступлений.</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В отношении несовершеннолетних совершено 24 преступления (+60%; 2022 – 15), из них по 9 (+50%; 2022 – 6) тяжким и особо тяжким преступлениям способствующими факторами совершения преступлений стало алкогольное опьянение, внутрисемейные проблемы, жестокость со стороны родителей и опекунов и бесконтрольность несовершеннолетних:</w:t>
      </w:r>
    </w:p>
    <w:p>
      <w:pPr>
        <w:widowControl/>
        <w:ind w:firstLine="709"/>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Справочно:</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по ч.1 ст.105 УК РФ возбуждено 1 уголовное дело;</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по п. «г» ч.2 ст.117 УК РФ – 1;</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по ч.1 ст.119 УК РФ – 1;</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по п. «б» ч.4 ст.132 УК РФ – 3;</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по ч.1 ст.135 УК РФ – 2;</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по ст. 156 УК РФ – 1.</w:t>
      </w:r>
    </w:p>
    <w:p>
      <w:pPr>
        <w:widowControl/>
        <w:ind w:firstLine="709"/>
        <w:rPr>
          <w:rFonts w:ascii="Times New Roman" w:eastAsia="Times New Roman" w:hAnsi="Times New Roman" w:cs="Times New Roman"/>
          <w:b/>
          <w:sz w:val="26"/>
          <w:szCs w:val="26"/>
          <w:lang w:eastAsia="x-none"/>
        </w:rPr>
      </w:pPr>
      <w:r>
        <w:rPr>
          <w:rFonts w:ascii="Times New Roman" w:eastAsia="Times New Roman" w:hAnsi="Times New Roman" w:cs="Times New Roman"/>
          <w:sz w:val="26"/>
          <w:szCs w:val="26"/>
          <w:lang w:eastAsia="x-none"/>
        </w:rPr>
        <w:t xml:space="preserve">За двенадцать месяцев 2023 года на профилактический учет в </w:t>
      </w:r>
      <w:r>
        <w:rPr>
          <w:rFonts w:ascii="Times New Roman" w:eastAsia="Times New Roman" w:hAnsi="Times New Roman" w:cs="Times New Roman"/>
          <w:b/>
          <w:sz w:val="26"/>
          <w:szCs w:val="26"/>
          <w:lang w:eastAsia="x-none"/>
        </w:rPr>
        <w:t>ОУУП и</w:t>
      </w:r>
      <w:r>
        <w:rPr>
          <w:rFonts w:ascii="Times New Roman" w:eastAsia="Times New Roman" w:hAnsi="Times New Roman" w:cs="Times New Roman"/>
          <w:sz w:val="26"/>
          <w:szCs w:val="26"/>
          <w:lang w:eastAsia="x-none"/>
        </w:rPr>
        <w:t xml:space="preserve"> </w:t>
      </w:r>
      <w:r>
        <w:rPr>
          <w:rFonts w:ascii="Times New Roman" w:eastAsia="Times New Roman" w:hAnsi="Times New Roman" w:cs="Times New Roman"/>
          <w:b/>
          <w:sz w:val="26"/>
          <w:szCs w:val="26"/>
          <w:lang w:eastAsia="x-none"/>
        </w:rPr>
        <w:t>ПДН</w:t>
      </w:r>
      <w:r>
        <w:rPr>
          <w:rFonts w:ascii="Times New Roman" w:eastAsia="Times New Roman" w:hAnsi="Times New Roman" w:cs="Times New Roman"/>
          <w:sz w:val="26"/>
          <w:szCs w:val="26"/>
          <w:lang w:eastAsia="x-none"/>
        </w:rPr>
        <w:t xml:space="preserve"> Отдела было поставлено на 76% (с </w:t>
      </w:r>
      <w:r>
        <w:rPr>
          <w:rFonts w:ascii="Times New Roman" w:eastAsia="Times New Roman" w:hAnsi="Times New Roman" w:cs="Times New Roman"/>
          <w:b/>
          <w:sz w:val="26"/>
          <w:szCs w:val="26"/>
          <w:lang w:eastAsia="x-none"/>
        </w:rPr>
        <w:t>46 до 11) меньше несовершеннолетних</w:t>
      </w:r>
      <w:r>
        <w:rPr>
          <w:rFonts w:ascii="Times New Roman" w:eastAsia="Times New Roman" w:hAnsi="Times New Roman" w:cs="Times New Roman"/>
          <w:sz w:val="26"/>
          <w:szCs w:val="26"/>
          <w:lang w:eastAsia="x-none"/>
        </w:rPr>
        <w:t>, из них на конец отчетного периода состоит 8</w:t>
      </w:r>
      <w:r>
        <w:rPr>
          <w:rFonts w:ascii="Times New Roman" w:eastAsia="Times New Roman" w:hAnsi="Times New Roman" w:cs="Times New Roman"/>
          <w:b/>
          <w:i/>
          <w:sz w:val="26"/>
          <w:szCs w:val="26"/>
          <w:lang w:eastAsia="x-none"/>
        </w:rPr>
        <w:t xml:space="preserve"> несовершеннолетних </w:t>
      </w:r>
      <w:r>
        <w:rPr>
          <w:rFonts w:ascii="Times New Roman" w:eastAsia="Times New Roman" w:hAnsi="Times New Roman" w:cs="Times New Roman"/>
          <w:b/>
          <w:sz w:val="26"/>
          <w:szCs w:val="26"/>
          <w:lang w:eastAsia="x-none"/>
        </w:rPr>
        <w:t>(2022 - 28).</w:t>
      </w:r>
    </w:p>
    <w:p>
      <w:pPr>
        <w:widowControl/>
        <w:ind w:firstLine="709"/>
        <w:rPr>
          <w:rFonts w:ascii="Times New Roman" w:eastAsia="Times New Roman" w:hAnsi="Times New Roman" w:cs="Times New Roman"/>
          <w:b/>
          <w:i/>
          <w:sz w:val="26"/>
          <w:szCs w:val="26"/>
          <w:lang w:eastAsia="x-none"/>
        </w:rPr>
      </w:pPr>
      <w:r>
        <w:rPr>
          <w:rFonts w:ascii="Times New Roman" w:eastAsia="Times New Roman" w:hAnsi="Times New Roman" w:cs="Times New Roman"/>
          <w:sz w:val="26"/>
          <w:szCs w:val="26"/>
          <w:lang w:eastAsia="x-none"/>
        </w:rPr>
        <w:lastRenderedPageBreak/>
        <w:t xml:space="preserve">На профилактический учет за неисполнение родительских обязанностей поставлено 9 </w:t>
      </w:r>
      <w:r>
        <w:rPr>
          <w:rFonts w:ascii="Times New Roman" w:eastAsia="Times New Roman" w:hAnsi="Times New Roman" w:cs="Times New Roman"/>
          <w:b/>
          <w:sz w:val="26"/>
          <w:szCs w:val="26"/>
          <w:lang w:eastAsia="x-none"/>
        </w:rPr>
        <w:t>родителей (2022 - 23), из них на конец отчетного периода состоит 17</w:t>
      </w:r>
      <w:r>
        <w:rPr>
          <w:rFonts w:ascii="Times New Roman" w:eastAsia="Times New Roman" w:hAnsi="Times New Roman" w:cs="Times New Roman"/>
          <w:b/>
          <w:i/>
          <w:sz w:val="26"/>
          <w:szCs w:val="26"/>
          <w:lang w:eastAsia="x-none"/>
        </w:rPr>
        <w:t xml:space="preserve"> родителей (2022-41).</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За отчетный период времени 2023 г. на территории ГО Анадырь было совершено – 1</w:t>
      </w:r>
      <w:r>
        <w:rPr>
          <w:rFonts w:ascii="Times New Roman" w:eastAsia="Times New Roman" w:hAnsi="Times New Roman" w:cs="Times New Roman"/>
          <w:b/>
          <w:sz w:val="26"/>
          <w:szCs w:val="26"/>
          <w:lang w:eastAsia="x-none"/>
        </w:rPr>
        <w:t xml:space="preserve"> общественно опасное деяние (кража б/карт н/л 2012 г.р.) (-80%, 2022 – 5). </w:t>
      </w:r>
    </w:p>
    <w:p>
      <w:pPr>
        <w:suppressAutoHyphens/>
        <w:autoSpaceDE w:val="0"/>
        <w:autoSpaceDN w:val="0"/>
        <w:adjustRightInd w:val="0"/>
        <w:ind w:firstLine="709"/>
        <w:contextualSpacing/>
        <w:rPr>
          <w:rFonts w:ascii="Times New Roman" w:eastAsia="Courier New" w:hAnsi="Times New Roman" w:cs="Times New Roman"/>
          <w:color w:val="000000"/>
          <w:sz w:val="26"/>
          <w:szCs w:val="26"/>
          <w:lang w:eastAsia="ru-RU" w:bidi="ru-RU"/>
        </w:rPr>
      </w:pPr>
      <w:r>
        <w:rPr>
          <w:rFonts w:ascii="Times New Roman" w:eastAsia="Courier New" w:hAnsi="Times New Roman" w:cs="Times New Roman"/>
          <w:color w:val="000000"/>
          <w:sz w:val="26"/>
          <w:szCs w:val="26"/>
          <w:lang w:eastAsia="ru-RU" w:bidi="ru-RU"/>
        </w:rPr>
        <w:t xml:space="preserve">На территории ГО Анадырь за рассматриваемый период времени несовершеннолетними совершено 25 самовольных уходов (+56%, 2022 – 16). По каждому случаю самовольного ухода в органы субъектов профилактики направляются предложения для установления условий и причин самовольных уходов, а также информация рассматривается на заседании КДН и ЗП при Администрации ГО Анадырь, где родителям даются советы рекомендательного характера, с целью обращения за консультативной помощью в ГБУЗ ЧОБ. </w:t>
      </w:r>
    </w:p>
    <w:p>
      <w:pPr>
        <w:tabs>
          <w:tab w:val="left" w:pos="709"/>
        </w:tabs>
        <w:ind w:firstLine="709"/>
        <w:rPr>
          <w:rFonts w:ascii="Times New Roman" w:eastAsia="Courier New" w:hAnsi="Times New Roman" w:cs="Times New Roman"/>
          <w:color w:val="000000"/>
          <w:sz w:val="26"/>
          <w:szCs w:val="26"/>
          <w:lang w:eastAsia="ru-RU" w:bidi="ru-RU"/>
        </w:rPr>
      </w:pPr>
      <w:r>
        <w:rPr>
          <w:rFonts w:ascii="Times New Roman" w:eastAsia="Courier New" w:hAnsi="Times New Roman" w:cs="Times New Roman"/>
          <w:color w:val="000000"/>
          <w:sz w:val="26"/>
          <w:szCs w:val="26"/>
          <w:lang w:eastAsia="ru-RU" w:bidi="ru-RU"/>
        </w:rPr>
        <w:t>Сотрудниками Отдела было проведено 136 лекций (+11,5%, 2022 – 122), а также индивидуальные и групповые беседы в образовательных учреждениях на темы: «Уголовная ответственность несовершеннолетних», «Административная ответственность несовершеннолетних», «Сохранность личного имущества», «Уголовная и административная ответственность», «Телесные повреждения. Ответственность за их нанесение», «Вредные привычки и их последствия», «Правила поведения в общественных местах» «Профилактика правонарушений», «Профилактика правонарушений и преступлений среди несовершеннолетних», «Потребление никотин содержащей продукции. Электронные сигареты».</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Всего по линии ПДН сотрудниками полиции выявлено и пресечено </w:t>
      </w:r>
      <w:r>
        <w:rPr>
          <w:rFonts w:ascii="Times New Roman" w:eastAsia="Times New Roman" w:hAnsi="Times New Roman" w:cs="Times New Roman"/>
          <w:sz w:val="26"/>
          <w:szCs w:val="26"/>
          <w:lang w:eastAsia="x-none"/>
        </w:rPr>
        <w:br/>
        <w:t>47 административных правонарушений (-26,6%, 2022 – 64).</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Справочно:</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по ч. 1 ст. 5.35. КоАП РФ – 23 (2022 – 28);</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по ст. 6.1.1. КоАП РФ – 1 (2022 – 0);</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по ст. 20.22. КоАП РФ – 0 (2022 – 4);</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по ст. 7.3. Закона ЧАО – 2 (2022 – 2).</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Ежемесячно проводится работа с лицами, состоящими на профилактическом учёте и контроле в ОУУП и ПДН Отдела, как индивидуальная, так и групповая.</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В рамках взаимодействия органов субъектов профилактики были организованны и проведены мероприятия по ранней профилактике неблагополучных семей и детской безнадзорности, в связи с чем были организованы посещения по месту жительства семей, входящих в группу риска, а также семей, состоящих на профилактическом учёте.</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Продолжая тему охраны общественного порядка отмечу, что ГО Анадырь разделен на маршруты патрулирования, в которые включена вся территория города, в том числе территория над морским портом, рядом с «домиком губернатора», гора Верблюжья, набережная города, автобусные остановки. Сотрудниками патрульное постовой службы полиции</w:t>
      </w:r>
      <w:r>
        <w:rPr>
          <w:rStyle w:val="a5"/>
          <w:rFonts w:ascii="Times New Roman" w:eastAsia="Times New Roman" w:hAnsi="Times New Roman" w:cs="Times New Roman"/>
          <w:sz w:val="26"/>
          <w:szCs w:val="26"/>
          <w:lang w:eastAsia="x-none"/>
        </w:rPr>
        <w:footnoteReference w:id="4"/>
      </w:r>
      <w:r>
        <w:rPr>
          <w:rFonts w:ascii="Times New Roman" w:eastAsia="Times New Roman" w:hAnsi="Times New Roman" w:cs="Times New Roman"/>
          <w:sz w:val="26"/>
          <w:szCs w:val="26"/>
          <w:lang w:eastAsia="x-none"/>
        </w:rPr>
        <w:t xml:space="preserve"> Отдела в течении 2023 года неоднократно выявлялись лица, нарушающие общественный порядок, которые привлекались к административной ответственности по ст. ст. 20.1, 20.20, 20.21 КоАП РФ.</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Сотрудники ППСП Отдела несут службу на маршрутах патрулирования, которые определяются начальником Отдела на сутки, с учетом фактического наличия личного состава и складывающейся оперативной обстановки. Штатная численность сотрудников ППСП Отдела составляет 10 должностей. Некомплект в </w:t>
      </w:r>
      <w:r>
        <w:rPr>
          <w:rFonts w:ascii="Times New Roman" w:eastAsia="Times New Roman" w:hAnsi="Times New Roman" w:cs="Times New Roman"/>
          <w:sz w:val="26"/>
          <w:szCs w:val="26"/>
          <w:lang w:eastAsia="x-none"/>
        </w:rPr>
        <w:lastRenderedPageBreak/>
        <w:t xml:space="preserve">подразделении составляет 4 человека (40%). Из-за имеющегося некомплекта в данном подразделении вынужденной мерой является пересмотр времени несения службы, уменьшение плотности выставления наружных нарядов.  </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Уменьшение плотности наружных нарядов ППСП в виду некомплекта личного состава способствовало росту на 23,5% (с 34 до 42) количества преступлений, совершенных в общественных местах, в том числе на 133% на маршрутах патрулирования нарядов (6 до 14).</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Основная категория преступлений, совершаемых в общественных местах это: угроза убийством (4), умышленное причинение тяжкого вреда здоровью (2), средней тяжести вреда здоровью (6), легкого вреда здоровью (3), кражи (7), угоны (1), грабежи (3), умышленное уничтожение имущества (ст. 167 УК РФ) (3). </w:t>
      </w:r>
    </w:p>
    <w:p>
      <w:pPr>
        <w:widowControl/>
        <w:ind w:firstLine="709"/>
        <w:rPr>
          <w:rFonts w:ascii="Times New Roman" w:eastAsia="Times New Roman" w:hAnsi="Times New Roman" w:cs="Times New Roman"/>
          <w:bCs/>
          <w:sz w:val="26"/>
          <w:szCs w:val="26"/>
          <w:lang w:eastAsia="x-none"/>
        </w:rPr>
      </w:pPr>
      <w:r>
        <w:rPr>
          <w:rFonts w:ascii="Times New Roman" w:eastAsia="Times New Roman" w:hAnsi="Times New Roman" w:cs="Times New Roman"/>
          <w:bCs/>
          <w:sz w:val="26"/>
          <w:szCs w:val="26"/>
          <w:lang w:eastAsia="x-none"/>
        </w:rPr>
        <w:t>Меры профилактического характера способствовали снижению на 17% (со 159 до 132) общего количества лиц, участвующих в противоправных деяниях, наблюдается снижение на 9,8% количества мужчин, совершивших преступления, на 41,7 % - женщин, на 17,1% - совершенных коренными народами.</w:t>
      </w:r>
    </w:p>
    <w:p>
      <w:pPr>
        <w:widowControl/>
        <w:ind w:firstLine="709"/>
        <w:rPr>
          <w:rFonts w:ascii="Times New Roman" w:eastAsia="Times New Roman" w:hAnsi="Times New Roman" w:cs="Times New Roman"/>
          <w:bCs/>
          <w:sz w:val="26"/>
          <w:szCs w:val="26"/>
          <w:lang w:eastAsia="x-none"/>
        </w:rPr>
      </w:pPr>
      <w:r>
        <w:rPr>
          <w:rFonts w:ascii="Times New Roman" w:eastAsia="Times New Roman" w:hAnsi="Times New Roman" w:cs="Times New Roman"/>
          <w:bCs/>
          <w:sz w:val="26"/>
          <w:szCs w:val="26"/>
          <w:lang w:eastAsia="x-none"/>
        </w:rPr>
        <w:t>Удалось приостановить рост преступлений, совершенных ранее совершавшими (на 7,1%), несовершеннолетними или при их соучастии (на 20%), лицами ранее судимыми (на 17,9%), в группе лиц (на 40%), в состоянии опьянения (на 9,7%).</w:t>
      </w:r>
    </w:p>
    <w:p>
      <w:pPr>
        <w:widowControl/>
        <w:ind w:firstLine="709"/>
        <w:rPr>
          <w:rFonts w:ascii="Times New Roman" w:eastAsia="Times New Roman" w:hAnsi="Times New Roman" w:cs="Times New Roman"/>
          <w:bCs/>
          <w:sz w:val="26"/>
          <w:szCs w:val="26"/>
          <w:lang w:eastAsia="x-none"/>
        </w:rPr>
      </w:pPr>
      <w:r>
        <w:rPr>
          <w:rFonts w:ascii="Times New Roman" w:eastAsia="Times New Roman" w:hAnsi="Times New Roman" w:cs="Times New Roman"/>
          <w:bCs/>
          <w:sz w:val="26"/>
          <w:szCs w:val="26"/>
          <w:lang w:eastAsia="x-none"/>
        </w:rPr>
        <w:t>Значительный рост совершенных преступлений дала категория граждан, состоящих под административным надзором (+33,3%).</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По состоянию на 31.12.2023 г. на профилактических учетах в Отделе состоит 178 лиц.</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xml:space="preserve"> Справочно:</w:t>
      </w:r>
    </w:p>
    <w:p>
      <w:pPr>
        <w:widowControl/>
        <w:numPr>
          <w:ilvl w:val="0"/>
          <w:numId w:val="10"/>
        </w:numPr>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лиц, состоящих под административным надзором - 8;</w:t>
      </w:r>
    </w:p>
    <w:p>
      <w:pPr>
        <w:widowControl/>
        <w:numPr>
          <w:ilvl w:val="0"/>
          <w:numId w:val="10"/>
        </w:numPr>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лиц, подпадающих под действие ФЗ № 64 - 23;</w:t>
      </w:r>
    </w:p>
    <w:p>
      <w:pPr>
        <w:widowControl/>
        <w:numPr>
          <w:ilvl w:val="0"/>
          <w:numId w:val="10"/>
        </w:numPr>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лиц, осужденных к мерам наказания, не связанным с лишением свободы - 66;</w:t>
      </w:r>
    </w:p>
    <w:p>
      <w:pPr>
        <w:widowControl/>
        <w:numPr>
          <w:ilvl w:val="0"/>
          <w:numId w:val="10"/>
        </w:numPr>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несовершеннолетних правонарушителей, состоящих на учете в ПДН - 8;</w:t>
      </w:r>
    </w:p>
    <w:p>
      <w:pPr>
        <w:widowControl/>
        <w:numPr>
          <w:ilvl w:val="0"/>
          <w:numId w:val="10"/>
        </w:numPr>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родителей, состоящих на учете в ПДН - 17;</w:t>
      </w:r>
    </w:p>
    <w:p>
      <w:pPr>
        <w:widowControl/>
        <w:numPr>
          <w:ilvl w:val="0"/>
          <w:numId w:val="10"/>
        </w:numPr>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лиц, совершивших правонарушения в сфере семейно-бытовых отношений- 32;</w:t>
      </w:r>
    </w:p>
    <w:p>
      <w:pPr>
        <w:widowControl/>
        <w:numPr>
          <w:ilvl w:val="0"/>
          <w:numId w:val="10"/>
        </w:numPr>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лиц, которым назначено административное наказание за оборот наркотических средств (ПВ), а также за потребление без назначения врача - 1;</w:t>
      </w:r>
    </w:p>
    <w:p>
      <w:pPr>
        <w:widowControl/>
        <w:numPr>
          <w:ilvl w:val="0"/>
          <w:numId w:val="10"/>
        </w:numPr>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лиц, страдающих алкоголизмом - 2;</w:t>
      </w:r>
    </w:p>
    <w:p>
      <w:pPr>
        <w:widowControl/>
        <w:numPr>
          <w:ilvl w:val="0"/>
          <w:numId w:val="10"/>
        </w:numPr>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лиц, страдающих психическими расстройствами - 2.</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В отчётном периоде по инициативе ОВД в отношении одного гражданина был установлен административный надзор.</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Направлено в суд 1 заявление о продлении срока административного надзора и установлении дополнительных ограничений (заявление удовлетворено в части продления срока административного надзора).   </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Сотрудниками ОУУП и ПДН Отдел пресечено 2 административных правонарушения в сфере антиалкогольного законодательства, все дела об административных правонарушениях направлены на рассмотрение по компетенции.</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Лицами состоящими под административным надзором совершено 4 преступления, (</w:t>
      </w:r>
      <w:proofErr w:type="spellStart"/>
      <w:r>
        <w:rPr>
          <w:rFonts w:ascii="Times New Roman" w:eastAsia="Times New Roman" w:hAnsi="Times New Roman" w:cs="Times New Roman"/>
          <w:sz w:val="26"/>
          <w:szCs w:val="26"/>
          <w:lang w:eastAsia="x-none"/>
        </w:rPr>
        <w:t>ст.ст</w:t>
      </w:r>
      <w:proofErr w:type="spellEnd"/>
      <w:r>
        <w:rPr>
          <w:rFonts w:ascii="Times New Roman" w:eastAsia="Times New Roman" w:hAnsi="Times New Roman" w:cs="Times New Roman"/>
          <w:sz w:val="26"/>
          <w:szCs w:val="26"/>
          <w:lang w:eastAsia="x-none"/>
        </w:rPr>
        <w:t>. 112 УК РФ, 115 ч. 2 УК РФ, 158 ч. 1 УК РФ).</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10 лиц, состоящих под административным надзором совершили 34 административных правонарушения.</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lastRenderedPageBreak/>
        <w:t>В отношении одного лица, формально подпадающего под действие административного надзора имеются основания для направления в суд заявления об установлении административного надзора.</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5 лицами, осужденными к мерам наказания, не связанным с лишением свободы, совершено 10 преступлений, из них 7 преступлений против собственности, 1 преступление против жизни и здоровья.</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12 лицами, осужденными к мерам наказания, не связанным с лишением свободы, было совершено 18 административных правонарушений.</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В адрес Анадырского межмуниципального филиала УИИ УФСИН России по Магаданской области направлено 2 ходатайств об ужесточении мер воздействия на лиц, осужденных к мерам наказания не связанным с лишением свободы.</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Ходатайства Анадырским межмуниципальным филиалом УИИ УФСИН России по Магаданской области были рассмотрены.</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Сотрудниками органов внутренних дел осуществлена 441 проверка в отношении лиц, состоящих на учете под административным надзором; 409 проверок лиц, формально подпадающих под — административный надзор; </w:t>
      </w:r>
      <w:r>
        <w:rPr>
          <w:rFonts w:ascii="Times New Roman" w:eastAsia="Times New Roman" w:hAnsi="Times New Roman" w:cs="Times New Roman"/>
          <w:sz w:val="26"/>
          <w:szCs w:val="26"/>
          <w:lang w:eastAsia="x-none"/>
        </w:rPr>
        <w:br/>
        <w:t>642 проверки лиц условно-осужденных.</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Основными факторами, обуславливающими рост преступлений лицами вышеуказанной категории являются: отсутствие постоянного источника дохода, трудовой квалификации, а также низкая мотивация осужденных к занятию трудовой деятельностью, отсутствие образования, целей, интересов, семьи и т.д.</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С целью улучшения результатов в данном направлении деятельности считаю необходимым обеспечить контроль за лицами, состоящими на профилактических учетах на территории обслуживания с целью недопущения совершения преступлений лицами ранее совершавшими, ранее судимыми, состоящими под административным надзором, а также активизировать работу по административной практике с привлечением лиц, находящихся в состоянии алкогольного опьянения, к административной ответственности и выявлением лиц, нарушающих антиалкогольное законодательство в сфере торговли. </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На территории ГО Анадырь требует совместного решения вопрос об агрессивном поведении безнадзорных собак. Несмотря на снижение популяции безнадзорных собак, за отчетный период в ДЧ Отдела зарегистрировано 21 (-54%, 2022 – 46) сообщение о нападении бездомных собак. В адрес Департамента сельского хозяйства и продовольствия Чукотского автономного округа направлено 21 (-44,7%, 2022 -38) представление о принятии мер к уменьшению популяции безнадзорных животных (собак).</w:t>
      </w:r>
    </w:p>
    <w:p>
      <w:pPr>
        <w:widowControl/>
        <w:ind w:firstLine="709"/>
        <w:rPr>
          <w:rFonts w:ascii="Times New Roman" w:eastAsia="Times New Roman" w:hAnsi="Times New Roman" w:cs="Times New Roman"/>
          <w:sz w:val="26"/>
          <w:szCs w:val="26"/>
          <w:lang w:eastAsia="x-none" w:bidi="ru-RU"/>
        </w:rPr>
      </w:pPr>
      <w:r>
        <w:rPr>
          <w:rFonts w:ascii="Times New Roman" w:eastAsia="Times New Roman" w:hAnsi="Times New Roman" w:cs="Times New Roman"/>
          <w:sz w:val="26"/>
          <w:szCs w:val="26"/>
          <w:lang w:eastAsia="x-none" w:bidi="ru-RU"/>
        </w:rPr>
        <w:t xml:space="preserve">В сфере </w:t>
      </w:r>
      <w:r>
        <w:rPr>
          <w:rFonts w:ascii="Times New Roman" w:eastAsia="Times New Roman" w:hAnsi="Times New Roman" w:cs="Times New Roman"/>
          <w:b/>
          <w:sz w:val="26"/>
          <w:szCs w:val="26"/>
          <w:lang w:eastAsia="x-none" w:bidi="ru-RU"/>
        </w:rPr>
        <w:t>обеспечения безопасности дорожного движения</w:t>
      </w:r>
      <w:r>
        <w:rPr>
          <w:rFonts w:ascii="Times New Roman" w:eastAsia="Times New Roman" w:hAnsi="Times New Roman" w:cs="Times New Roman"/>
          <w:sz w:val="26"/>
          <w:szCs w:val="26"/>
          <w:lang w:eastAsia="x-none" w:bidi="ru-RU"/>
        </w:rPr>
        <w:t xml:space="preserve"> отмечается рост на 3,4% количества зарегистрированных дорожно-транспортных происшествий (с 89 до 92).</w:t>
      </w:r>
    </w:p>
    <w:p>
      <w:pPr>
        <w:widowControl/>
        <w:ind w:firstLine="709"/>
        <w:rPr>
          <w:rFonts w:ascii="Times New Roman" w:eastAsia="Times New Roman" w:hAnsi="Times New Roman" w:cs="Times New Roman"/>
          <w:i/>
          <w:sz w:val="24"/>
          <w:szCs w:val="24"/>
          <w:lang w:eastAsia="x-none" w:bidi="ru-RU"/>
        </w:rPr>
      </w:pPr>
      <w:r>
        <w:rPr>
          <w:rFonts w:ascii="Times New Roman" w:eastAsia="Times New Roman" w:hAnsi="Times New Roman" w:cs="Times New Roman"/>
          <w:i/>
          <w:sz w:val="24"/>
          <w:szCs w:val="24"/>
          <w:lang w:eastAsia="x-none" w:bidi="ru-RU"/>
        </w:rPr>
        <w:t>Справочно:</w:t>
      </w:r>
    </w:p>
    <w:p>
      <w:pPr>
        <w:widowControl/>
        <w:ind w:firstLine="709"/>
        <w:rPr>
          <w:rFonts w:ascii="Times New Roman" w:eastAsia="Times New Roman" w:hAnsi="Times New Roman" w:cs="Times New Roman"/>
          <w:sz w:val="24"/>
          <w:szCs w:val="24"/>
          <w:lang w:eastAsia="x-none"/>
        </w:rPr>
      </w:pPr>
      <w:r>
        <w:rPr>
          <w:rFonts w:ascii="Times New Roman" w:eastAsia="Times New Roman" w:hAnsi="Times New Roman" w:cs="Times New Roman"/>
          <w:i/>
          <w:sz w:val="24"/>
          <w:szCs w:val="24"/>
          <w:lang w:eastAsia="x-none"/>
        </w:rPr>
        <w:t>- по вине нетрезвых водителей – 6 (+20%; 2022 - 5);</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с участием несовершеннолетних – 2 (-50%; 2022 - 4);</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с участием пешеходов – 8 (+14%; 2022 - 7);</w:t>
      </w:r>
    </w:p>
    <w:p>
      <w:pPr>
        <w:widowControl/>
        <w:ind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xml:space="preserve">- по вине пешеходов – 0 (-100%; 2022 - 2). </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В отчетном периоде не допущено ДТП с погибшими, всего пресечено 1956 </w:t>
      </w:r>
      <w:r>
        <w:rPr>
          <w:rFonts w:ascii="Times New Roman" w:eastAsia="Times New Roman" w:hAnsi="Times New Roman" w:cs="Times New Roman"/>
          <w:sz w:val="26"/>
          <w:szCs w:val="26"/>
          <w:lang w:eastAsia="x-none"/>
        </w:rPr>
        <w:br/>
        <w:t>(-14,3%; 2021 - 2283) административных правонарушений.</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В целях профилактики безопасности дорожного движения, снижения травматизма сотрудниками Отдела проводились беседы в коллективах </w:t>
      </w:r>
      <w:r>
        <w:rPr>
          <w:rFonts w:ascii="Times New Roman" w:eastAsia="Times New Roman" w:hAnsi="Times New Roman" w:cs="Times New Roman"/>
          <w:sz w:val="26"/>
          <w:szCs w:val="26"/>
          <w:lang w:eastAsia="x-none"/>
        </w:rPr>
        <w:lastRenderedPageBreak/>
        <w:t>автопредприятий, с индивидуальными владельцами транспортных средств (49), в образовательных организациях (164), выступления в средствах массовой информации (352).</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В Муниципальном бюджетном общеобразовательном учреждении «Основная общеобразовательная школа № 1 г. Анадыря»</w:t>
      </w:r>
      <w:r>
        <w:rPr>
          <w:rStyle w:val="a5"/>
          <w:rFonts w:ascii="Times New Roman" w:eastAsia="Times New Roman" w:hAnsi="Times New Roman" w:cs="Times New Roman"/>
          <w:sz w:val="26"/>
          <w:szCs w:val="26"/>
          <w:lang w:eastAsia="x-none"/>
        </w:rPr>
        <w:footnoteReference w:id="5"/>
      </w:r>
      <w:r>
        <w:rPr>
          <w:rFonts w:ascii="Times New Roman" w:eastAsia="Times New Roman" w:hAnsi="Times New Roman" w:cs="Times New Roman"/>
          <w:sz w:val="26"/>
          <w:szCs w:val="26"/>
          <w:lang w:eastAsia="x-none"/>
        </w:rPr>
        <w:t xml:space="preserve"> с 2021 года продолжает свою деятельность кадетский класс Госавтоинспекции (27 обучающихся).</w:t>
      </w:r>
    </w:p>
    <w:p>
      <w:pPr>
        <w:widowControl/>
        <w:ind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В целях координации деятельности кадетского класса 03.06.2022 подписано соглашение о сотрудничестве между МБОУ «ООШ №1» и Отделом.</w:t>
      </w:r>
    </w:p>
    <w:p>
      <w:pPr>
        <w:ind w:firstLine="709"/>
        <w:rPr>
          <w:rFonts w:ascii="Times New Roman" w:hAnsi="Times New Roman" w:cs="Times New Roman"/>
          <w:sz w:val="26"/>
          <w:szCs w:val="26"/>
        </w:rPr>
      </w:pPr>
      <w:r>
        <w:rPr>
          <w:rFonts w:ascii="Times New Roman" w:eastAsia="Times New Roman" w:hAnsi="Times New Roman" w:cs="Times New Roman"/>
          <w:sz w:val="26"/>
          <w:szCs w:val="26"/>
          <w:lang w:eastAsia="x-none"/>
        </w:rPr>
        <w:t xml:space="preserve">Согласно рабочей программе внеурочной деятельности кадетского класса, инспектор направления пропаганды БДД ОГИБДД Отдела, старший лейтенант полиции Т.О. Полищук проводит с кадетами занятия по </w:t>
      </w:r>
      <w:r>
        <w:rPr>
          <w:rFonts w:ascii="Times New Roman" w:hAnsi="Times New Roman" w:cs="Times New Roman"/>
          <w:sz w:val="26"/>
          <w:szCs w:val="26"/>
        </w:rPr>
        <w:t>изучению истории кадетского движения, основных аспектов профилактики правонарушений среди несовершеннолетних, а также основ дорожной безопасности.</w:t>
      </w:r>
    </w:p>
    <w:p>
      <w:pPr>
        <w:widowControl/>
        <w:ind w:firstLine="709"/>
        <w:rPr>
          <w:rFonts w:ascii="Times New Roman" w:hAnsi="Times New Roman" w:cs="Times New Roman"/>
          <w:sz w:val="26"/>
          <w:szCs w:val="26"/>
        </w:rPr>
      </w:pPr>
      <w:r>
        <w:rPr>
          <w:rFonts w:ascii="Times New Roman" w:hAnsi="Times New Roman" w:cs="Times New Roman"/>
          <w:sz w:val="26"/>
          <w:szCs w:val="26"/>
        </w:rPr>
        <w:t xml:space="preserve">Ребята из кадетского класса принимают активное участие в жизни младших школьников - проводят для них </w:t>
      </w:r>
      <w:proofErr w:type="spellStart"/>
      <w:r>
        <w:rPr>
          <w:rFonts w:ascii="Times New Roman" w:hAnsi="Times New Roman" w:cs="Times New Roman"/>
          <w:sz w:val="26"/>
          <w:szCs w:val="26"/>
        </w:rPr>
        <w:t>агитпредставления</w:t>
      </w:r>
      <w:proofErr w:type="spellEnd"/>
      <w:r>
        <w:rPr>
          <w:rFonts w:ascii="Times New Roman" w:hAnsi="Times New Roman" w:cs="Times New Roman"/>
          <w:sz w:val="26"/>
          <w:szCs w:val="26"/>
        </w:rPr>
        <w:t xml:space="preserve"> по Правилам дорожного движения, участвуют в профилактических беседах наравне с сотрудниками полиции, раздают малышам светоотражатели и являются самым настоящим примером для подражания. </w:t>
      </w:r>
    </w:p>
    <w:p>
      <w:pPr>
        <w:widowControl/>
        <w:ind w:firstLine="709"/>
        <w:rPr>
          <w:rFonts w:ascii="Times New Roman" w:hAnsi="Times New Roman" w:cs="Times New Roman"/>
          <w:sz w:val="26"/>
          <w:szCs w:val="26"/>
        </w:rPr>
      </w:pPr>
      <w:r>
        <w:rPr>
          <w:rFonts w:ascii="Times New Roman" w:hAnsi="Times New Roman" w:cs="Times New Roman"/>
          <w:sz w:val="26"/>
          <w:szCs w:val="26"/>
        </w:rPr>
        <w:t xml:space="preserve">Для поддержания патриотизма среди подрастающего поколения </w:t>
      </w:r>
      <w:r>
        <w:rPr>
          <w:rFonts w:ascii="Times New Roman" w:hAnsi="Times New Roman" w:cs="Times New Roman"/>
          <w:sz w:val="26"/>
          <w:szCs w:val="26"/>
        </w:rPr>
        <w:br/>
        <w:t>на территории ГО Анадырь необходимо обеспечить финансирование кадетского класса.</w:t>
      </w:r>
    </w:p>
    <w:p>
      <w:pPr>
        <w:widowControl/>
        <w:ind w:firstLine="709"/>
        <w:rPr>
          <w:rFonts w:ascii="Times New Roman" w:hAnsi="Times New Roman" w:cs="Times New Roman"/>
          <w:sz w:val="26"/>
          <w:szCs w:val="26"/>
        </w:rPr>
      </w:pPr>
      <w:r>
        <w:rPr>
          <w:rFonts w:ascii="Times New Roman" w:hAnsi="Times New Roman" w:cs="Times New Roman"/>
          <w:sz w:val="26"/>
          <w:szCs w:val="26"/>
        </w:rPr>
        <w:t>Для реализации поставленных целей предлагаю в 2025 году включить финансовое обеспечение кадетского класса в муниципальную программу, содержащую мероприятия правоохранительной направленности.</w:t>
      </w:r>
    </w:p>
    <w:p>
      <w:pPr>
        <w:widowControl/>
        <w:ind w:firstLine="709"/>
        <w:rPr>
          <w:rFonts w:ascii="Times New Roman" w:eastAsia="Times New Roman" w:hAnsi="Times New Roman" w:cs="Times New Roman"/>
          <w:bCs/>
          <w:iCs/>
          <w:sz w:val="26"/>
          <w:szCs w:val="26"/>
          <w:lang w:eastAsia="x-none"/>
        </w:rPr>
      </w:pPr>
      <w:r>
        <w:rPr>
          <w:rFonts w:ascii="Times New Roman" w:eastAsia="Times New Roman" w:hAnsi="Times New Roman" w:cs="Times New Roman"/>
          <w:b/>
          <w:bCs/>
          <w:iCs/>
          <w:sz w:val="26"/>
          <w:szCs w:val="26"/>
          <w:lang w:eastAsia="x-none"/>
        </w:rPr>
        <w:t>Приоритетными направлениями деятельности отделения по вопросам миграции Отдела</w:t>
      </w:r>
      <w:r>
        <w:rPr>
          <w:rFonts w:ascii="Times New Roman" w:eastAsia="Times New Roman" w:hAnsi="Times New Roman" w:cs="Times New Roman"/>
          <w:bCs/>
          <w:iCs/>
          <w:sz w:val="26"/>
          <w:szCs w:val="26"/>
          <w:lang w:eastAsia="x-none"/>
        </w:rPr>
        <w:t xml:space="preserve"> - (далее ОВМ) за отчетный период 2023 года являлось: повышение количества, а главное, качества предоставления государственных услуг в электронном виде, обеспечение возможности реализации прав и свобод граждан Российской Федерации в сфере оказываемых государственных услуг гражданам при исполнении государственных функций, профилактика нарушений по соблюдению гражданами РФ, иностранными гражданами и лицами без гражданства миграционного законодательства.</w:t>
      </w:r>
    </w:p>
    <w:p>
      <w:pPr>
        <w:widowControl/>
        <w:ind w:firstLine="709"/>
        <w:rPr>
          <w:rFonts w:ascii="Times New Roman" w:eastAsia="Times New Roman" w:hAnsi="Times New Roman" w:cs="Times New Roman"/>
          <w:bCs/>
          <w:iCs/>
          <w:sz w:val="26"/>
          <w:szCs w:val="26"/>
          <w:lang w:eastAsia="x-none"/>
        </w:rPr>
      </w:pPr>
      <w:r>
        <w:rPr>
          <w:rFonts w:ascii="Times New Roman" w:eastAsia="Times New Roman" w:hAnsi="Times New Roman" w:cs="Times New Roman"/>
          <w:bCs/>
          <w:iCs/>
          <w:sz w:val="26"/>
          <w:szCs w:val="26"/>
          <w:lang w:eastAsia="x-none"/>
        </w:rPr>
        <w:t>За отчетный период оказаны государственные услуги в электронной форме (через Единый портал государственных и муниципальных услуг) по следующим направлениям:</w:t>
      </w:r>
    </w:p>
    <w:p>
      <w:pPr>
        <w:widowControl/>
        <w:ind w:firstLine="709"/>
        <w:rPr>
          <w:rFonts w:ascii="Times New Roman" w:eastAsia="Times New Roman" w:hAnsi="Times New Roman" w:cs="Times New Roman"/>
          <w:bCs/>
          <w:iCs/>
          <w:sz w:val="26"/>
          <w:szCs w:val="26"/>
          <w:lang w:eastAsia="x-none"/>
        </w:rPr>
      </w:pPr>
      <w:r>
        <w:rPr>
          <w:rFonts w:ascii="Times New Roman" w:eastAsia="Times New Roman" w:hAnsi="Times New Roman" w:cs="Times New Roman"/>
          <w:bCs/>
          <w:iCs/>
          <w:sz w:val="26"/>
          <w:szCs w:val="26"/>
          <w:lang w:eastAsia="x-none"/>
        </w:rPr>
        <w:t>- по выдаче, замене паспортов гражданина РФ, удостоверяющих личность гражданина РФ на территории РФ – 225 (+8,2%; 2022 – 208),</w:t>
      </w:r>
    </w:p>
    <w:p>
      <w:pPr>
        <w:widowControl/>
        <w:ind w:firstLine="709"/>
        <w:rPr>
          <w:rFonts w:ascii="Times New Roman" w:eastAsia="Times New Roman" w:hAnsi="Times New Roman" w:cs="Times New Roman"/>
          <w:bCs/>
          <w:iCs/>
          <w:sz w:val="26"/>
          <w:szCs w:val="26"/>
          <w:lang w:eastAsia="x-none"/>
        </w:rPr>
      </w:pPr>
      <w:r>
        <w:rPr>
          <w:rFonts w:ascii="Times New Roman" w:eastAsia="Times New Roman" w:hAnsi="Times New Roman" w:cs="Times New Roman"/>
          <w:bCs/>
          <w:iCs/>
          <w:sz w:val="26"/>
          <w:szCs w:val="26"/>
          <w:lang w:eastAsia="x-none"/>
        </w:rPr>
        <w:t>- по регистрационному учету граждан РФ по месту пребывания и по месту жительства в пределах РФ – 860 (-27%; 2022 - 1177).</w:t>
      </w:r>
    </w:p>
    <w:p>
      <w:pPr>
        <w:widowControl/>
        <w:ind w:firstLine="709"/>
        <w:rPr>
          <w:rFonts w:ascii="Times New Roman" w:eastAsia="Times New Roman" w:hAnsi="Times New Roman" w:cs="Times New Roman"/>
          <w:bCs/>
          <w:iCs/>
          <w:sz w:val="26"/>
          <w:szCs w:val="26"/>
          <w:lang w:eastAsia="x-none"/>
        </w:rPr>
      </w:pPr>
      <w:r>
        <w:rPr>
          <w:rFonts w:ascii="Times New Roman" w:eastAsia="Times New Roman" w:hAnsi="Times New Roman" w:cs="Times New Roman"/>
          <w:bCs/>
          <w:iCs/>
          <w:sz w:val="26"/>
          <w:szCs w:val="26"/>
          <w:lang w:eastAsia="x-none"/>
        </w:rPr>
        <w:t>- по предоставлению адресно-справочной информации – 53 (+165%; 2022 - 20).</w:t>
      </w:r>
    </w:p>
    <w:p>
      <w:pPr>
        <w:widowControl/>
        <w:ind w:firstLine="709"/>
        <w:rPr>
          <w:rFonts w:ascii="Times New Roman" w:eastAsia="Times New Roman" w:hAnsi="Times New Roman" w:cs="Times New Roman"/>
          <w:bCs/>
          <w:iCs/>
          <w:sz w:val="26"/>
          <w:szCs w:val="26"/>
          <w:lang w:eastAsia="x-none"/>
        </w:rPr>
      </w:pPr>
      <w:r>
        <w:rPr>
          <w:rFonts w:ascii="Times New Roman" w:eastAsia="Times New Roman" w:hAnsi="Times New Roman" w:cs="Times New Roman"/>
          <w:bCs/>
          <w:iCs/>
          <w:sz w:val="26"/>
          <w:szCs w:val="26"/>
          <w:lang w:eastAsia="x-none"/>
        </w:rPr>
        <w:t>Показатель по сокращению времени ожидания в очереди при обращении заявителя для получения государственных услуг в ПВМ до 15 минут, достигнут.</w:t>
      </w:r>
    </w:p>
    <w:p>
      <w:pPr>
        <w:widowControl/>
        <w:ind w:firstLine="709"/>
        <w:rPr>
          <w:rFonts w:ascii="Times New Roman" w:eastAsia="Times New Roman" w:hAnsi="Times New Roman" w:cs="Times New Roman"/>
          <w:bCs/>
          <w:iCs/>
          <w:sz w:val="26"/>
          <w:szCs w:val="26"/>
          <w:lang w:eastAsia="x-none"/>
        </w:rPr>
      </w:pPr>
      <w:r>
        <w:rPr>
          <w:rFonts w:ascii="Times New Roman" w:eastAsia="Times New Roman" w:hAnsi="Times New Roman" w:cs="Times New Roman"/>
          <w:bCs/>
          <w:iCs/>
          <w:sz w:val="26"/>
          <w:szCs w:val="26"/>
          <w:lang w:eastAsia="x-none"/>
        </w:rPr>
        <w:t xml:space="preserve">Согласно статистическим данным количество постоянно проживающих граждан в ГО Анадырь составляет 16314 человек. </w:t>
      </w:r>
    </w:p>
    <w:p>
      <w:pPr>
        <w:widowControl/>
        <w:ind w:firstLine="709"/>
        <w:rPr>
          <w:rFonts w:ascii="Times New Roman" w:eastAsia="Times New Roman" w:hAnsi="Times New Roman" w:cs="Times New Roman"/>
          <w:bCs/>
          <w:i/>
          <w:iCs/>
          <w:sz w:val="24"/>
          <w:szCs w:val="24"/>
          <w:lang w:eastAsia="x-none"/>
        </w:rPr>
      </w:pPr>
    </w:p>
    <w:p>
      <w:pPr>
        <w:widowControl/>
        <w:ind w:firstLine="709"/>
        <w:rPr>
          <w:rFonts w:ascii="Times New Roman" w:eastAsia="Times New Roman" w:hAnsi="Times New Roman" w:cs="Times New Roman"/>
          <w:bCs/>
          <w:i/>
          <w:iCs/>
          <w:sz w:val="24"/>
          <w:szCs w:val="24"/>
          <w:lang w:eastAsia="x-none"/>
        </w:rPr>
      </w:pPr>
      <w:r>
        <w:rPr>
          <w:rFonts w:ascii="Times New Roman" w:eastAsia="Times New Roman" w:hAnsi="Times New Roman" w:cs="Times New Roman"/>
          <w:bCs/>
          <w:i/>
          <w:iCs/>
          <w:sz w:val="24"/>
          <w:szCs w:val="24"/>
          <w:lang w:eastAsia="x-none"/>
        </w:rPr>
        <w:lastRenderedPageBreak/>
        <w:t>Справочно:</w:t>
      </w:r>
    </w:p>
    <w:p>
      <w:pPr>
        <w:widowControl/>
        <w:ind w:firstLine="709"/>
        <w:rPr>
          <w:rFonts w:ascii="Times New Roman" w:eastAsia="Times New Roman" w:hAnsi="Times New Roman" w:cs="Times New Roman"/>
          <w:bCs/>
          <w:i/>
          <w:iCs/>
          <w:sz w:val="24"/>
          <w:szCs w:val="24"/>
          <w:lang w:eastAsia="x-none"/>
        </w:rPr>
      </w:pPr>
      <w:r>
        <w:rPr>
          <w:rFonts w:ascii="Times New Roman" w:eastAsia="Times New Roman" w:hAnsi="Times New Roman" w:cs="Times New Roman"/>
          <w:bCs/>
          <w:i/>
          <w:iCs/>
          <w:sz w:val="24"/>
          <w:szCs w:val="24"/>
          <w:lang w:eastAsia="x-none"/>
        </w:rPr>
        <w:t>Распределение жителей по национальной принадлежности выглядит следующим образом:</w:t>
      </w:r>
    </w:p>
    <w:p>
      <w:pPr>
        <w:widowControl/>
        <w:ind w:firstLine="709"/>
        <w:rPr>
          <w:rFonts w:ascii="Times New Roman" w:eastAsia="Times New Roman" w:hAnsi="Times New Roman" w:cs="Times New Roman"/>
          <w:bCs/>
          <w:i/>
          <w:iCs/>
          <w:sz w:val="24"/>
          <w:szCs w:val="24"/>
          <w:lang w:eastAsia="x-none"/>
        </w:rPr>
      </w:pPr>
      <w:r>
        <w:rPr>
          <w:rFonts w:ascii="Times New Roman" w:eastAsia="Times New Roman" w:hAnsi="Times New Roman" w:cs="Times New Roman"/>
          <w:bCs/>
          <w:i/>
          <w:iCs/>
          <w:sz w:val="24"/>
          <w:szCs w:val="24"/>
          <w:lang w:eastAsia="x-none"/>
        </w:rPr>
        <w:t>- русские – 52,5%;</w:t>
      </w:r>
    </w:p>
    <w:p>
      <w:pPr>
        <w:widowControl/>
        <w:ind w:firstLine="709"/>
        <w:rPr>
          <w:rFonts w:ascii="Times New Roman" w:eastAsia="Times New Roman" w:hAnsi="Times New Roman" w:cs="Times New Roman"/>
          <w:bCs/>
          <w:i/>
          <w:iCs/>
          <w:sz w:val="24"/>
          <w:szCs w:val="24"/>
          <w:lang w:eastAsia="x-none"/>
        </w:rPr>
      </w:pPr>
      <w:r>
        <w:rPr>
          <w:rFonts w:ascii="Times New Roman" w:eastAsia="Times New Roman" w:hAnsi="Times New Roman" w:cs="Times New Roman"/>
          <w:bCs/>
          <w:i/>
          <w:iCs/>
          <w:sz w:val="24"/>
          <w:szCs w:val="24"/>
          <w:lang w:eastAsia="x-none"/>
        </w:rPr>
        <w:t xml:space="preserve">- украинцы – 6%; </w:t>
      </w:r>
    </w:p>
    <w:p>
      <w:pPr>
        <w:widowControl/>
        <w:ind w:firstLine="709"/>
        <w:rPr>
          <w:rFonts w:ascii="Times New Roman" w:eastAsia="Times New Roman" w:hAnsi="Times New Roman" w:cs="Times New Roman"/>
          <w:bCs/>
          <w:i/>
          <w:iCs/>
          <w:sz w:val="24"/>
          <w:szCs w:val="24"/>
          <w:lang w:eastAsia="x-none"/>
        </w:rPr>
      </w:pPr>
      <w:r>
        <w:rPr>
          <w:rFonts w:ascii="Times New Roman" w:eastAsia="Times New Roman" w:hAnsi="Times New Roman" w:cs="Times New Roman"/>
          <w:bCs/>
          <w:i/>
          <w:iCs/>
          <w:sz w:val="24"/>
          <w:szCs w:val="24"/>
          <w:lang w:eastAsia="x-none"/>
        </w:rPr>
        <w:t>- чукчи – 26,74%;</w:t>
      </w:r>
    </w:p>
    <w:p>
      <w:pPr>
        <w:widowControl/>
        <w:ind w:firstLine="709"/>
        <w:rPr>
          <w:rFonts w:ascii="Times New Roman" w:eastAsia="Times New Roman" w:hAnsi="Times New Roman" w:cs="Times New Roman"/>
          <w:bCs/>
          <w:i/>
          <w:iCs/>
          <w:sz w:val="24"/>
          <w:szCs w:val="24"/>
          <w:lang w:eastAsia="x-none"/>
        </w:rPr>
      </w:pPr>
      <w:r>
        <w:rPr>
          <w:rFonts w:ascii="Times New Roman" w:eastAsia="Times New Roman" w:hAnsi="Times New Roman" w:cs="Times New Roman"/>
          <w:bCs/>
          <w:i/>
          <w:iCs/>
          <w:sz w:val="24"/>
          <w:szCs w:val="24"/>
          <w:lang w:eastAsia="x-none"/>
        </w:rPr>
        <w:t xml:space="preserve">- эскимосы – 3,2%; </w:t>
      </w:r>
    </w:p>
    <w:p>
      <w:pPr>
        <w:widowControl/>
        <w:ind w:firstLine="709"/>
        <w:rPr>
          <w:rFonts w:ascii="Times New Roman" w:eastAsia="Times New Roman" w:hAnsi="Times New Roman" w:cs="Times New Roman"/>
          <w:bCs/>
          <w:i/>
          <w:iCs/>
          <w:sz w:val="24"/>
          <w:szCs w:val="24"/>
          <w:lang w:eastAsia="x-none"/>
        </w:rPr>
      </w:pPr>
      <w:r>
        <w:rPr>
          <w:rFonts w:ascii="Times New Roman" w:eastAsia="Times New Roman" w:hAnsi="Times New Roman" w:cs="Times New Roman"/>
          <w:bCs/>
          <w:i/>
          <w:iCs/>
          <w:sz w:val="24"/>
          <w:szCs w:val="24"/>
          <w:lang w:eastAsia="x-none"/>
        </w:rPr>
        <w:t xml:space="preserve">- эвены – 2,9%; </w:t>
      </w:r>
    </w:p>
    <w:p>
      <w:pPr>
        <w:widowControl/>
        <w:ind w:firstLine="709"/>
        <w:rPr>
          <w:rFonts w:ascii="Times New Roman" w:eastAsia="Times New Roman" w:hAnsi="Times New Roman" w:cs="Times New Roman"/>
          <w:bCs/>
          <w:i/>
          <w:iCs/>
          <w:sz w:val="24"/>
          <w:szCs w:val="24"/>
          <w:lang w:eastAsia="x-none"/>
        </w:rPr>
      </w:pPr>
      <w:r>
        <w:rPr>
          <w:rFonts w:ascii="Times New Roman" w:eastAsia="Times New Roman" w:hAnsi="Times New Roman" w:cs="Times New Roman"/>
          <w:bCs/>
          <w:i/>
          <w:iCs/>
          <w:sz w:val="24"/>
          <w:szCs w:val="24"/>
          <w:lang w:eastAsia="x-none"/>
        </w:rPr>
        <w:t xml:space="preserve">- </w:t>
      </w:r>
      <w:proofErr w:type="spellStart"/>
      <w:r>
        <w:rPr>
          <w:rFonts w:ascii="Times New Roman" w:eastAsia="Times New Roman" w:hAnsi="Times New Roman" w:cs="Times New Roman"/>
          <w:bCs/>
          <w:i/>
          <w:iCs/>
          <w:sz w:val="24"/>
          <w:szCs w:val="24"/>
          <w:lang w:eastAsia="x-none"/>
        </w:rPr>
        <w:t>чуванцы</w:t>
      </w:r>
      <w:proofErr w:type="spellEnd"/>
      <w:r>
        <w:rPr>
          <w:rFonts w:ascii="Times New Roman" w:eastAsia="Times New Roman" w:hAnsi="Times New Roman" w:cs="Times New Roman"/>
          <w:bCs/>
          <w:i/>
          <w:iCs/>
          <w:sz w:val="24"/>
          <w:szCs w:val="24"/>
          <w:lang w:eastAsia="x-none"/>
        </w:rPr>
        <w:t xml:space="preserve"> – 1,88%;</w:t>
      </w:r>
    </w:p>
    <w:p>
      <w:pPr>
        <w:widowControl/>
        <w:ind w:firstLine="709"/>
        <w:rPr>
          <w:rFonts w:ascii="Times New Roman" w:eastAsia="Times New Roman" w:hAnsi="Times New Roman" w:cs="Times New Roman"/>
          <w:bCs/>
          <w:i/>
          <w:iCs/>
          <w:sz w:val="24"/>
          <w:szCs w:val="24"/>
          <w:lang w:eastAsia="x-none"/>
        </w:rPr>
      </w:pPr>
      <w:r>
        <w:rPr>
          <w:rFonts w:ascii="Times New Roman" w:eastAsia="Times New Roman" w:hAnsi="Times New Roman" w:cs="Times New Roman"/>
          <w:bCs/>
          <w:i/>
          <w:iCs/>
          <w:sz w:val="24"/>
          <w:szCs w:val="24"/>
          <w:lang w:eastAsia="x-none"/>
        </w:rPr>
        <w:t>- белорусы – 1,3%;</w:t>
      </w:r>
    </w:p>
    <w:p>
      <w:pPr>
        <w:widowControl/>
        <w:ind w:firstLine="709"/>
        <w:rPr>
          <w:rFonts w:ascii="Times New Roman" w:eastAsia="Times New Roman" w:hAnsi="Times New Roman" w:cs="Times New Roman"/>
          <w:bCs/>
          <w:i/>
          <w:iCs/>
          <w:sz w:val="24"/>
          <w:szCs w:val="24"/>
          <w:lang w:eastAsia="x-none"/>
        </w:rPr>
      </w:pPr>
      <w:r>
        <w:rPr>
          <w:rFonts w:ascii="Times New Roman" w:eastAsia="Times New Roman" w:hAnsi="Times New Roman" w:cs="Times New Roman"/>
          <w:bCs/>
          <w:i/>
          <w:iCs/>
          <w:sz w:val="24"/>
          <w:szCs w:val="24"/>
          <w:lang w:eastAsia="x-none"/>
        </w:rPr>
        <w:t>- другие национальности – 5,48%.</w:t>
      </w:r>
    </w:p>
    <w:p>
      <w:pPr>
        <w:widowControl/>
        <w:shd w:val="clear" w:color="auto" w:fill="FFFFFF"/>
        <w:tabs>
          <w:tab w:val="left" w:pos="709"/>
        </w:tabs>
        <w:ind w:firstLine="709"/>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Одним из важнейших направлений деятельности</w:t>
      </w:r>
      <w:r>
        <w:rPr>
          <w:rFonts w:ascii="Times New Roman" w:eastAsia="Times New Roman" w:hAnsi="Times New Roman" w:cs="Times New Roman"/>
          <w:color w:val="000000"/>
          <w:sz w:val="26"/>
          <w:szCs w:val="26"/>
          <w:lang w:eastAsia="ru-RU"/>
        </w:rPr>
        <w:t xml:space="preserve"> ОВМ является противодействие нелегальной миграции, осуществление контрольно-надзорных функций за соблюдением режима пребывания (проживания) иностранных граждан и лиц без гражданства, правил привлечения и использования иностранной рабочей силы, соблюдение паспортно-регистрационных правил гражданами Российской Федерации.</w:t>
      </w:r>
    </w:p>
    <w:p>
      <w:pPr>
        <w:widowControl/>
        <w:shd w:val="clear" w:color="auto" w:fill="FFFFFF"/>
        <w:tabs>
          <w:tab w:val="left" w:pos="709"/>
        </w:tabs>
        <w:ind w:firstLine="709"/>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В этой связи, подразделением по вопросам миграции Отдела проводится активная работа в данном направлении деятельности.</w:t>
      </w:r>
    </w:p>
    <w:p>
      <w:pPr>
        <w:widowControl/>
        <w:shd w:val="clear" w:color="auto" w:fill="FFFFFF"/>
        <w:tabs>
          <w:tab w:val="left" w:pos="709"/>
        </w:tabs>
        <w:ind w:firstLine="709"/>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Справочно:</w:t>
      </w:r>
    </w:p>
    <w:p>
      <w:pPr>
        <w:widowControl/>
        <w:ind w:right="-143" w:firstLine="7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b/>
          <w:i/>
          <w:sz w:val="24"/>
          <w:szCs w:val="24"/>
          <w:lang w:eastAsia="ru-RU"/>
        </w:rPr>
        <w:t>поставлено на миграционный учет</w:t>
      </w:r>
      <w:r>
        <w:rPr>
          <w:rFonts w:ascii="Times New Roman" w:eastAsia="Times New Roman" w:hAnsi="Times New Roman" w:cs="Times New Roman"/>
          <w:i/>
          <w:sz w:val="24"/>
          <w:szCs w:val="24"/>
          <w:lang w:eastAsia="ru-RU"/>
        </w:rPr>
        <w:t xml:space="preserve"> иностранных граждан и лиц без гражданства – 1348 (+12%; 2022 - 1203), из них:</w:t>
      </w:r>
    </w:p>
    <w:p>
      <w:pPr>
        <w:widowControl/>
        <w:ind w:right="-143" w:firstLine="7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по месту жительства – 107 (2022 - 107);</w:t>
      </w:r>
    </w:p>
    <w:p>
      <w:pPr>
        <w:widowControl/>
        <w:ind w:right="-143" w:firstLine="7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 месту пребывания – 1241 (+13,2%; 2022 - 1096). </w:t>
      </w:r>
    </w:p>
    <w:p>
      <w:pPr>
        <w:widowControl/>
        <w:ind w:right="-143" w:firstLine="7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b/>
          <w:i/>
          <w:sz w:val="24"/>
          <w:szCs w:val="24"/>
          <w:lang w:eastAsia="ru-RU"/>
        </w:rPr>
        <w:t>снято с миграционного учета</w:t>
      </w:r>
      <w:r>
        <w:rPr>
          <w:rFonts w:ascii="Times New Roman" w:eastAsia="Times New Roman" w:hAnsi="Times New Roman" w:cs="Times New Roman"/>
          <w:i/>
          <w:sz w:val="24"/>
          <w:szCs w:val="24"/>
          <w:lang w:eastAsia="ru-RU"/>
        </w:rPr>
        <w:t xml:space="preserve"> иностранных граждан и лиц без гражданства – 1263 (+10,7%; 2022 - 1141), из них: </w:t>
      </w:r>
    </w:p>
    <w:p>
      <w:pPr>
        <w:widowControl/>
        <w:ind w:right="-143" w:firstLine="7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по месту жительства – 102 (-38,5%; 2022-166);</w:t>
      </w:r>
    </w:p>
    <w:p>
      <w:pPr>
        <w:widowControl/>
        <w:ind w:right="-143" w:firstLine="7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 месту пребывания – 1161 (+19,1%; 2022 - 975). </w:t>
      </w:r>
    </w:p>
    <w:p>
      <w:pPr>
        <w:widowControl/>
        <w:shd w:val="clear" w:color="auto" w:fill="FFFFFF"/>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 xml:space="preserve">           - </w:t>
      </w:r>
      <w:r>
        <w:rPr>
          <w:rFonts w:ascii="Times New Roman" w:eastAsia="Times New Roman" w:hAnsi="Times New Roman" w:cs="Times New Roman"/>
          <w:b/>
          <w:i/>
          <w:color w:val="000000"/>
          <w:sz w:val="24"/>
          <w:szCs w:val="24"/>
          <w:lang w:eastAsia="ru-RU"/>
        </w:rPr>
        <w:t>проживает по виду на жительство</w:t>
      </w:r>
      <w:r>
        <w:rPr>
          <w:rFonts w:ascii="Times New Roman" w:eastAsia="Times New Roman" w:hAnsi="Times New Roman" w:cs="Times New Roman"/>
          <w:i/>
          <w:color w:val="000000"/>
          <w:sz w:val="24"/>
          <w:szCs w:val="24"/>
          <w:lang w:eastAsia="ru-RU"/>
        </w:rPr>
        <w:t xml:space="preserve"> на территории городского округа Анадырь – 84 (-17,6%; 2022 - 102), по разрешению на временное проживание – 30 (-6,3%; 2022 -32).</w:t>
      </w:r>
    </w:p>
    <w:p>
      <w:pPr>
        <w:widowControl/>
        <w:ind w:right="-143"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Поступило ежегодных уведомлений о проживании от иностранных граждан по разрешению на временное проживание – 11 (-57,7%; 2022 - 26), по виду на жительство – 74 (-25,3%; 2022 - 99). </w:t>
      </w:r>
    </w:p>
    <w:p>
      <w:pPr>
        <w:widowControl/>
        <w:ind w:right="-143"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Справочно:</w:t>
      </w:r>
    </w:p>
    <w:p>
      <w:pPr>
        <w:widowControl/>
        <w:ind w:right="-143"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Основные миграционные потоки образуют граждане:</w:t>
      </w:r>
    </w:p>
    <w:p>
      <w:pPr>
        <w:widowControl/>
        <w:ind w:right="-143"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1.</w:t>
      </w:r>
      <w:r>
        <w:rPr>
          <w:rFonts w:ascii="Times New Roman" w:eastAsia="Times New Roman" w:hAnsi="Times New Roman" w:cs="Times New Roman"/>
          <w:i/>
          <w:sz w:val="24"/>
          <w:szCs w:val="24"/>
          <w:lang w:eastAsia="x-none"/>
        </w:rPr>
        <w:tab/>
        <w:t>Украины - 14 человек. Цель прибытия которых является: работа - 10 человек, частная - 4 человека; из них первично въехавших - 8, постоянно проживающих - 13;</w:t>
      </w:r>
    </w:p>
    <w:p>
      <w:pPr>
        <w:widowControl/>
        <w:ind w:right="-143"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2.</w:t>
      </w:r>
      <w:r>
        <w:rPr>
          <w:rFonts w:ascii="Times New Roman" w:eastAsia="Times New Roman" w:hAnsi="Times New Roman" w:cs="Times New Roman"/>
          <w:i/>
          <w:sz w:val="24"/>
          <w:szCs w:val="24"/>
          <w:lang w:eastAsia="x-none"/>
        </w:rPr>
        <w:tab/>
      </w:r>
      <w:bookmarkStart w:id="1" w:name="_Hlk68814384"/>
      <w:r>
        <w:rPr>
          <w:rFonts w:ascii="Times New Roman" w:eastAsia="Times New Roman" w:hAnsi="Times New Roman" w:cs="Times New Roman"/>
          <w:i/>
          <w:sz w:val="24"/>
          <w:szCs w:val="24"/>
          <w:lang w:eastAsia="x-none"/>
        </w:rPr>
        <w:t xml:space="preserve">р. Беларусь - </w:t>
      </w:r>
      <w:bookmarkStart w:id="2" w:name="_Hlk68814034"/>
      <w:r>
        <w:rPr>
          <w:rFonts w:ascii="Times New Roman" w:eastAsia="Times New Roman" w:hAnsi="Times New Roman" w:cs="Times New Roman"/>
          <w:i/>
          <w:sz w:val="24"/>
          <w:szCs w:val="24"/>
          <w:lang w:eastAsia="x-none"/>
        </w:rPr>
        <w:t>353 человека. Цель прибытия: работа - 336 человек, частная - 5 человек, деловая 1 - человек, другая – 2; из них первично въехавших - 344 человека, постоянно проживающих - 12;</w:t>
      </w:r>
      <w:bookmarkEnd w:id="1"/>
      <w:bookmarkEnd w:id="2"/>
    </w:p>
    <w:p>
      <w:pPr>
        <w:widowControl/>
        <w:ind w:right="-143"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3.</w:t>
      </w:r>
      <w:r>
        <w:rPr>
          <w:rFonts w:ascii="Times New Roman" w:eastAsia="Times New Roman" w:hAnsi="Times New Roman" w:cs="Times New Roman"/>
          <w:i/>
          <w:sz w:val="24"/>
          <w:szCs w:val="24"/>
          <w:lang w:eastAsia="x-none"/>
        </w:rPr>
        <w:tab/>
        <w:t>Узбекистана - 647 человек. Цель прибытия: работа - 616 человек, частная - 27 человек, учеба – 4; из них временно проживающих - 27, постоянно проживающих - 49;</w:t>
      </w:r>
    </w:p>
    <w:p>
      <w:pPr>
        <w:widowControl/>
        <w:ind w:right="-143"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xml:space="preserve">4. Таджикистана - 181 человек. Цель прибытия: работа - 176 человек, частная - 2 человека; из них временно проживающих - 2, постоянно проживающих – 2. </w:t>
      </w:r>
    </w:p>
    <w:p>
      <w:pPr>
        <w:widowControl/>
        <w:ind w:right="-143"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На территории ГО Анадырь располагается почти два десятка организаций и ИП, которые работают с иностранными гражданами.</w:t>
      </w:r>
    </w:p>
    <w:p>
      <w:pPr>
        <w:widowControl/>
        <w:ind w:right="-143"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Наиболее крупными являются: ООО «Чукотская торговая компания», ООО «Артик </w:t>
      </w:r>
      <w:proofErr w:type="spellStart"/>
      <w:r>
        <w:rPr>
          <w:rFonts w:ascii="Times New Roman" w:eastAsia="Times New Roman" w:hAnsi="Times New Roman" w:cs="Times New Roman"/>
          <w:sz w:val="26"/>
          <w:szCs w:val="26"/>
          <w:lang w:eastAsia="x-none"/>
        </w:rPr>
        <w:t>Техмонтаж</w:t>
      </w:r>
      <w:proofErr w:type="spellEnd"/>
      <w:r>
        <w:rPr>
          <w:rFonts w:ascii="Times New Roman" w:eastAsia="Times New Roman" w:hAnsi="Times New Roman" w:cs="Times New Roman"/>
          <w:sz w:val="26"/>
          <w:szCs w:val="26"/>
          <w:lang w:eastAsia="x-none"/>
        </w:rPr>
        <w:t>», ООО «Чукотская строительно-буровая компания», ООО «Территория 87», ООО «</w:t>
      </w:r>
      <w:proofErr w:type="spellStart"/>
      <w:r>
        <w:rPr>
          <w:rFonts w:ascii="Times New Roman" w:eastAsia="Times New Roman" w:hAnsi="Times New Roman" w:cs="Times New Roman"/>
          <w:sz w:val="26"/>
          <w:szCs w:val="26"/>
          <w:lang w:eastAsia="x-none"/>
        </w:rPr>
        <w:t>ЖилДом</w:t>
      </w:r>
      <w:proofErr w:type="spellEnd"/>
      <w:r>
        <w:rPr>
          <w:rFonts w:ascii="Times New Roman" w:eastAsia="Times New Roman" w:hAnsi="Times New Roman" w:cs="Times New Roman"/>
          <w:sz w:val="26"/>
          <w:szCs w:val="26"/>
          <w:lang w:eastAsia="x-none"/>
        </w:rPr>
        <w:t xml:space="preserve">», ИМ Минеева Т.Н., ИП </w:t>
      </w:r>
      <w:proofErr w:type="spellStart"/>
      <w:r>
        <w:rPr>
          <w:rFonts w:ascii="Times New Roman" w:eastAsia="Times New Roman" w:hAnsi="Times New Roman" w:cs="Times New Roman"/>
          <w:sz w:val="26"/>
          <w:szCs w:val="26"/>
          <w:lang w:eastAsia="x-none"/>
        </w:rPr>
        <w:t>Макатров</w:t>
      </w:r>
      <w:proofErr w:type="spellEnd"/>
      <w:r>
        <w:rPr>
          <w:rFonts w:ascii="Times New Roman" w:eastAsia="Times New Roman" w:hAnsi="Times New Roman" w:cs="Times New Roman"/>
          <w:sz w:val="26"/>
          <w:szCs w:val="26"/>
          <w:lang w:eastAsia="x-none"/>
        </w:rPr>
        <w:t xml:space="preserve"> П.А., ИП </w:t>
      </w:r>
      <w:proofErr w:type="spellStart"/>
      <w:r>
        <w:rPr>
          <w:rFonts w:ascii="Times New Roman" w:eastAsia="Times New Roman" w:hAnsi="Times New Roman" w:cs="Times New Roman"/>
          <w:sz w:val="26"/>
          <w:szCs w:val="26"/>
          <w:lang w:eastAsia="x-none"/>
        </w:rPr>
        <w:lastRenderedPageBreak/>
        <w:t>Макатров</w:t>
      </w:r>
      <w:proofErr w:type="spellEnd"/>
      <w:r>
        <w:rPr>
          <w:rFonts w:ascii="Times New Roman" w:eastAsia="Times New Roman" w:hAnsi="Times New Roman" w:cs="Times New Roman"/>
          <w:sz w:val="26"/>
          <w:szCs w:val="26"/>
          <w:lang w:eastAsia="x-none"/>
        </w:rPr>
        <w:t xml:space="preserve"> А.П., ИП </w:t>
      </w:r>
      <w:proofErr w:type="spellStart"/>
      <w:r>
        <w:rPr>
          <w:rFonts w:ascii="Times New Roman" w:eastAsia="Times New Roman" w:hAnsi="Times New Roman" w:cs="Times New Roman"/>
          <w:sz w:val="26"/>
          <w:szCs w:val="26"/>
          <w:lang w:eastAsia="x-none"/>
        </w:rPr>
        <w:t>Макатров</w:t>
      </w:r>
      <w:proofErr w:type="spellEnd"/>
      <w:r>
        <w:rPr>
          <w:rFonts w:ascii="Times New Roman" w:eastAsia="Times New Roman" w:hAnsi="Times New Roman" w:cs="Times New Roman"/>
          <w:sz w:val="26"/>
          <w:szCs w:val="26"/>
          <w:lang w:eastAsia="x-none"/>
        </w:rPr>
        <w:t xml:space="preserve"> С.А., ИП </w:t>
      </w:r>
      <w:proofErr w:type="spellStart"/>
      <w:r>
        <w:rPr>
          <w:rFonts w:ascii="Times New Roman" w:eastAsia="Times New Roman" w:hAnsi="Times New Roman" w:cs="Times New Roman"/>
          <w:sz w:val="26"/>
          <w:szCs w:val="26"/>
          <w:lang w:eastAsia="x-none"/>
        </w:rPr>
        <w:t>Макатрова</w:t>
      </w:r>
      <w:proofErr w:type="spellEnd"/>
      <w:r>
        <w:rPr>
          <w:rFonts w:ascii="Times New Roman" w:eastAsia="Times New Roman" w:hAnsi="Times New Roman" w:cs="Times New Roman"/>
          <w:sz w:val="26"/>
          <w:szCs w:val="26"/>
          <w:lang w:eastAsia="x-none"/>
        </w:rPr>
        <w:t xml:space="preserve"> Н.В., ЗАО СПО «</w:t>
      </w:r>
      <w:proofErr w:type="spellStart"/>
      <w:r>
        <w:rPr>
          <w:rFonts w:ascii="Times New Roman" w:eastAsia="Times New Roman" w:hAnsi="Times New Roman" w:cs="Times New Roman"/>
          <w:sz w:val="26"/>
          <w:szCs w:val="26"/>
          <w:lang w:eastAsia="x-none"/>
        </w:rPr>
        <w:t>Зевра</w:t>
      </w:r>
      <w:proofErr w:type="spellEnd"/>
      <w:r>
        <w:rPr>
          <w:rFonts w:ascii="Times New Roman" w:eastAsia="Times New Roman" w:hAnsi="Times New Roman" w:cs="Times New Roman"/>
          <w:sz w:val="26"/>
          <w:szCs w:val="26"/>
          <w:lang w:eastAsia="x-none"/>
        </w:rPr>
        <w:t>», ООО «</w:t>
      </w:r>
      <w:proofErr w:type="spellStart"/>
      <w:r>
        <w:rPr>
          <w:rFonts w:ascii="Times New Roman" w:eastAsia="Times New Roman" w:hAnsi="Times New Roman" w:cs="Times New Roman"/>
          <w:sz w:val="26"/>
          <w:szCs w:val="26"/>
          <w:lang w:eastAsia="x-none"/>
        </w:rPr>
        <w:t>Новомариинский</w:t>
      </w:r>
      <w:proofErr w:type="spellEnd"/>
      <w:r>
        <w:rPr>
          <w:rFonts w:ascii="Times New Roman" w:eastAsia="Times New Roman" w:hAnsi="Times New Roman" w:cs="Times New Roman"/>
          <w:sz w:val="26"/>
          <w:szCs w:val="26"/>
          <w:lang w:eastAsia="x-none"/>
        </w:rPr>
        <w:t>» и т.д.</w:t>
      </w:r>
    </w:p>
    <w:p>
      <w:pPr>
        <w:widowControl/>
        <w:ind w:right="-143" w:firstLine="709"/>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Справочно:</w:t>
      </w:r>
    </w:p>
    <w:p>
      <w:pPr>
        <w:widowControl/>
        <w:numPr>
          <w:ilvl w:val="0"/>
          <w:numId w:val="12"/>
        </w:numPr>
        <w:ind w:right="-143" w:hanging="11"/>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u w:val="single"/>
          <w:lang w:eastAsia="x-none"/>
        </w:rPr>
        <w:t xml:space="preserve">ООО «Чукотская торговая компания»  </w:t>
      </w:r>
    </w:p>
    <w:p>
      <w:pPr>
        <w:widowControl/>
        <w:ind w:right="-143" w:hanging="11"/>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xml:space="preserve">Работают и заключили трудовые договора 4 гражданина Таджикистана (4 человека осуществляют трудовую деятельность на основании оформленных патентов); </w:t>
      </w:r>
    </w:p>
    <w:p>
      <w:pPr>
        <w:widowControl/>
        <w:numPr>
          <w:ilvl w:val="0"/>
          <w:numId w:val="12"/>
        </w:numPr>
        <w:ind w:right="-143" w:hanging="11"/>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u w:val="single"/>
          <w:lang w:eastAsia="x-none"/>
        </w:rPr>
        <w:t xml:space="preserve">ООО «Артик </w:t>
      </w:r>
      <w:proofErr w:type="spellStart"/>
      <w:r>
        <w:rPr>
          <w:rFonts w:ascii="Times New Roman" w:eastAsia="Times New Roman" w:hAnsi="Times New Roman" w:cs="Times New Roman"/>
          <w:i/>
          <w:sz w:val="24"/>
          <w:szCs w:val="24"/>
          <w:u w:val="single"/>
          <w:lang w:eastAsia="x-none"/>
        </w:rPr>
        <w:t>Техмонтаж</w:t>
      </w:r>
      <w:proofErr w:type="spellEnd"/>
      <w:r>
        <w:rPr>
          <w:rFonts w:ascii="Times New Roman" w:eastAsia="Times New Roman" w:hAnsi="Times New Roman" w:cs="Times New Roman"/>
          <w:i/>
          <w:sz w:val="24"/>
          <w:szCs w:val="24"/>
          <w:u w:val="single"/>
          <w:lang w:eastAsia="x-none"/>
        </w:rPr>
        <w:t xml:space="preserve">»  </w:t>
      </w:r>
    </w:p>
    <w:p>
      <w:pPr>
        <w:widowControl/>
        <w:ind w:right="-143" w:hanging="11"/>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Работают и заключили трудовые договора 86 граждан, из них: 65 граждан Республики Беларусь, 3 гражданина Армении, 2 гражданина Казахстана (все осуществляют трудовую деятельность на основании действующих трудовых договоров);</w:t>
      </w:r>
    </w:p>
    <w:p>
      <w:pPr>
        <w:widowControl/>
        <w:numPr>
          <w:ilvl w:val="0"/>
          <w:numId w:val="12"/>
        </w:numPr>
        <w:ind w:right="-143" w:hanging="11"/>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u w:val="single"/>
          <w:lang w:eastAsia="x-none"/>
        </w:rPr>
        <w:t xml:space="preserve">ООО «Чукотская строительно-буровая компания»  </w:t>
      </w:r>
    </w:p>
    <w:p>
      <w:pPr>
        <w:widowControl/>
        <w:ind w:right="-143" w:hanging="11"/>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xml:space="preserve">Работают и заключили трудовые договора 19 иностранных граждан, из них: 18 граждан Таджикистана, 1 гражданин Узбекистана (19 человек осуществляют трудовую деятельность на основании оформленных патентов); </w:t>
      </w:r>
    </w:p>
    <w:p>
      <w:pPr>
        <w:widowControl/>
        <w:numPr>
          <w:ilvl w:val="0"/>
          <w:numId w:val="12"/>
        </w:numPr>
        <w:ind w:right="-143" w:hanging="11"/>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u w:val="single"/>
          <w:lang w:eastAsia="x-none"/>
        </w:rPr>
        <w:t xml:space="preserve">ООО «Территория 87»  </w:t>
      </w:r>
    </w:p>
    <w:p>
      <w:pPr>
        <w:widowControl/>
        <w:ind w:right="-143" w:hanging="11"/>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 xml:space="preserve">Работают и заключили трудовые договора 4 гражданина Узбекистана </w:t>
      </w:r>
      <w:r>
        <w:rPr>
          <w:rFonts w:ascii="Times New Roman" w:eastAsia="Times New Roman" w:hAnsi="Times New Roman" w:cs="Times New Roman"/>
          <w:i/>
          <w:sz w:val="24"/>
          <w:szCs w:val="24"/>
          <w:lang w:eastAsia="x-none"/>
        </w:rPr>
        <w:br/>
        <w:t xml:space="preserve">(3 осуществляют трудовую деятельность на основании оформленных патентов, 1 гражданин на основании вида на жительства в Российской Федерации); </w:t>
      </w:r>
    </w:p>
    <w:p>
      <w:pPr>
        <w:widowControl/>
        <w:numPr>
          <w:ilvl w:val="0"/>
          <w:numId w:val="12"/>
        </w:numPr>
        <w:ind w:right="-143" w:hanging="11"/>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u w:val="single"/>
          <w:lang w:eastAsia="x-none"/>
        </w:rPr>
        <w:t xml:space="preserve">ООО «ТЕМП»  </w:t>
      </w:r>
    </w:p>
    <w:p>
      <w:pPr>
        <w:widowControl/>
        <w:ind w:right="-143" w:hanging="11"/>
        <w:rPr>
          <w:rFonts w:ascii="Times New Roman" w:eastAsia="Times New Roman" w:hAnsi="Times New Roman" w:cs="Times New Roman"/>
          <w:i/>
          <w:sz w:val="24"/>
          <w:szCs w:val="24"/>
          <w:lang w:eastAsia="x-none"/>
        </w:rPr>
      </w:pPr>
      <w:r>
        <w:rPr>
          <w:rFonts w:ascii="Times New Roman" w:eastAsia="Times New Roman" w:hAnsi="Times New Roman" w:cs="Times New Roman"/>
          <w:i/>
          <w:sz w:val="24"/>
          <w:szCs w:val="24"/>
          <w:lang w:eastAsia="x-none"/>
        </w:rPr>
        <w:t>Работают и заключили трудовые договора 49 иностранных граждан, из них: 46 граждан Узбекистана, 1 гражданин Таджикистана; 2 гражданина Украины (36 человек – на основании патента, 13 человек постоянно и временно проживающие иностранные граждане).</w:t>
      </w:r>
    </w:p>
    <w:p>
      <w:pPr>
        <w:widowControl/>
        <w:ind w:right="-143"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В ходе работы с иностранными гражданами сотрудниками ОВМ Отдела по статье 18.8 КоАП РФ (нарушение правил миграционного учета, передвижения или порядка выбора места пребывания или жительства и др.) выявлено 13 (-27,8%, 2022-18) административных правонарушений.</w:t>
      </w:r>
    </w:p>
    <w:p>
      <w:pPr>
        <w:widowControl/>
        <w:ind w:right="-143" w:firstLine="709"/>
        <w:rPr>
          <w:rFonts w:ascii="Times New Roman" w:eastAsia="Times New Roman" w:hAnsi="Times New Roman" w:cs="Times New Roman"/>
          <w:sz w:val="26"/>
          <w:szCs w:val="26"/>
          <w:lang w:eastAsia="x-none"/>
        </w:rPr>
      </w:pPr>
      <w:r>
        <w:rPr>
          <w:rFonts w:ascii="Times New Roman" w:eastAsia="Times New Roman" w:hAnsi="Times New Roman" w:cs="Times New Roman"/>
          <w:sz w:val="26"/>
          <w:szCs w:val="26"/>
          <w:lang w:eastAsia="x-none"/>
        </w:rPr>
        <w:t xml:space="preserve">По статье 18.9 КоАП РФ (нарушение правил пребывания в Российской Федерации иностранных граждан) выявлено 2 административных правонарушения </w:t>
      </w:r>
      <w:r>
        <w:rPr>
          <w:rFonts w:ascii="Times New Roman" w:eastAsia="Times New Roman" w:hAnsi="Times New Roman" w:cs="Times New Roman"/>
          <w:sz w:val="26"/>
          <w:szCs w:val="26"/>
          <w:lang w:eastAsia="x-none"/>
        </w:rPr>
        <w:br/>
        <w:t>(-50%, 2022 - 4).</w:t>
      </w:r>
    </w:p>
    <w:p>
      <w:pPr>
        <w:widowControl/>
        <w:ind w:right="-143" w:firstLine="709"/>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В рамках противодействия нелегальной миграции на территории обслуживания был проведен ряд совместных оперативно-профилактических мероприятий</w:t>
      </w:r>
      <w:r>
        <w:rPr>
          <w:rStyle w:val="a5"/>
          <w:rFonts w:ascii="Times New Roman" w:eastAsia="Times New Roman" w:hAnsi="Times New Roman" w:cs="Times New Roman"/>
          <w:color w:val="000000"/>
          <w:sz w:val="26"/>
          <w:szCs w:val="26"/>
          <w:lang w:eastAsia="ru-RU"/>
        </w:rPr>
        <w:footnoteReference w:id="6"/>
      </w:r>
      <w:r>
        <w:rPr>
          <w:rFonts w:ascii="Times New Roman" w:eastAsia="Times New Roman" w:hAnsi="Times New Roman" w:cs="Times New Roman"/>
          <w:color w:val="000000"/>
          <w:sz w:val="26"/>
          <w:szCs w:val="26"/>
          <w:lang w:eastAsia="ru-RU"/>
        </w:rPr>
        <w:t>, в том числе направленных на выявление в миграционной среде лиц, причастных к экстремистской и террористической деятельности.</w:t>
      </w:r>
    </w:p>
    <w:p>
      <w:pPr>
        <w:widowControl/>
        <w:shd w:val="clear" w:color="auto" w:fill="FFFFFF"/>
        <w:ind w:right="-143" w:firstLine="709"/>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При проведении проверочных мероприятий проводится разъяснительная работа с иностранными гражданами по оказанию информационной помощи при реализации норм миграционного законодательства, по адаптации и бесконфликтной интеграции иностранных граждан в российское общество, а также профилактике правонарушений в сфере миграционного законодательства, раздаются информационные буклеты.</w:t>
      </w:r>
    </w:p>
    <w:p>
      <w:pPr>
        <w:widowControl/>
        <w:ind w:right="-143"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Сотрудниками ОВМ, совместно с подразделениями полиции УУП, ОУР на территории г. Анадырь в рамках проверки объектов жилого сектора и мест пребывания (проживания) проверено 202 (2022-194) объекта жилого сектора, из них: 179 квартир, 11 общежитий; 2 хостела, 10 иных объектов.</w:t>
      </w:r>
    </w:p>
    <w:p>
      <w:pPr>
        <w:widowControl/>
        <w:ind w:right="-143" w:firstLine="709"/>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В ходе проверки сотрудниками ОВМ выявлен факт фиктивной регистрации по месту жительства и по месту пребывания. По данному возбуждено уголовное дело по признакам преступления, предусмотренного ст. 322.2 УК РФ. </w:t>
      </w:r>
    </w:p>
    <w:p>
      <w:pPr>
        <w:autoSpaceDE w:val="0"/>
        <w:autoSpaceDN w:val="0"/>
        <w:ind w:right="-143" w:firstLine="709"/>
        <w:rPr>
          <w:rFonts w:ascii="Times New Roman" w:eastAsia="Times New Roman" w:hAnsi="Times New Roman" w:cs="Times New Roman"/>
          <w:sz w:val="26"/>
          <w:szCs w:val="26"/>
          <w:lang w:eastAsia="ru-RU"/>
        </w:rPr>
      </w:pPr>
      <w:r>
        <w:rPr>
          <w:rFonts w:ascii="Times New Roman" w:eastAsia="Times New Roman" w:hAnsi="Times New Roman" w:cs="Times New Roman"/>
          <w:spacing w:val="-6"/>
          <w:sz w:val="26"/>
          <w:szCs w:val="26"/>
          <w:lang w:eastAsia="ru-RU"/>
        </w:rPr>
        <w:t xml:space="preserve">Серьезной угрозой национальной безопасности остаётся экстремизм. </w:t>
      </w:r>
      <w:r>
        <w:rPr>
          <w:rFonts w:ascii="Times New Roman" w:eastAsia="Times New Roman" w:hAnsi="Times New Roman" w:cs="Times New Roman"/>
          <w:spacing w:val="-6"/>
          <w:sz w:val="26"/>
          <w:szCs w:val="26"/>
          <w:lang w:eastAsia="ru-RU"/>
        </w:rPr>
        <w:br/>
      </w:r>
      <w:r>
        <w:rPr>
          <w:rFonts w:ascii="Times New Roman" w:eastAsia="Times New Roman" w:hAnsi="Times New Roman" w:cs="Times New Roman"/>
          <w:spacing w:val="-6"/>
          <w:sz w:val="26"/>
          <w:szCs w:val="26"/>
          <w:lang w:eastAsia="ru-RU"/>
        </w:rPr>
        <w:lastRenderedPageBreak/>
        <w:t xml:space="preserve">В данном направлении деятельности проводится комплексная работа с участием всех правоохранительных структур, заинтересованных ведомств, общественных организаций, представителей конфессий и этнических групп. </w:t>
      </w:r>
    </w:p>
    <w:p>
      <w:pPr>
        <w:autoSpaceDE w:val="0"/>
        <w:autoSpaceDN w:val="0"/>
        <w:adjustRightInd w:val="0"/>
        <w:ind w:right="-143" w:firstLine="709"/>
        <w:rPr>
          <w:rFonts w:ascii="Times New Roman" w:eastAsia="Times New Roman" w:hAnsi="Times New Roman" w:cs="Times New Roman"/>
          <w:spacing w:val="-6"/>
          <w:sz w:val="26"/>
          <w:szCs w:val="26"/>
          <w:lang w:eastAsia="ru-RU"/>
        </w:rPr>
      </w:pPr>
      <w:r>
        <w:rPr>
          <w:rFonts w:ascii="Times New Roman" w:eastAsia="Times New Roman" w:hAnsi="Times New Roman" w:cs="Times New Roman"/>
          <w:spacing w:val="-6"/>
          <w:sz w:val="26"/>
          <w:szCs w:val="26"/>
          <w:lang w:eastAsia="ru-RU"/>
        </w:rPr>
        <w:t>Крайне важно не допустить вовлечения молодежи и особенно несовершеннолетних в несогласованные массовые акции, оградить их от различных провокаций.</w:t>
      </w:r>
    </w:p>
    <w:p>
      <w:pPr>
        <w:autoSpaceDE w:val="0"/>
        <w:autoSpaceDN w:val="0"/>
        <w:adjustRightInd w:val="0"/>
        <w:ind w:right="-143" w:firstLine="709"/>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В целях нейтрализации попыток вовлечения несовершеннолетних </w:t>
      </w:r>
      <w:r>
        <w:rPr>
          <w:rFonts w:ascii="Times New Roman" w:eastAsia="Times New Roman" w:hAnsi="Times New Roman" w:cs="Times New Roman"/>
          <w:bCs/>
          <w:sz w:val="26"/>
          <w:szCs w:val="26"/>
          <w:lang w:eastAsia="ru-RU"/>
        </w:rPr>
        <w:br/>
        <w:t xml:space="preserve">в деструктивную, в том числе экстремистскую деятельность, в незаконные массовые акции, противодействия проникновению в подростковую среду информации, пропагандирующей насилие, в образовательных учреждениях проведены беседы правовой направленности и оперативно-профилактические мероприятия </w:t>
      </w:r>
      <w:r>
        <w:rPr>
          <w:rFonts w:ascii="Times New Roman" w:eastAsia="Times New Roman" w:hAnsi="Times New Roman" w:cs="Times New Roman"/>
          <w:bCs/>
          <w:i/>
          <w:sz w:val="26"/>
          <w:szCs w:val="26"/>
          <w:lang w:eastAsia="ru-RU"/>
        </w:rPr>
        <w:t>(«Твой выбор», «Мы дети России», «Мир детям» и другие)</w:t>
      </w:r>
      <w:r>
        <w:rPr>
          <w:rFonts w:ascii="Times New Roman" w:eastAsia="Times New Roman" w:hAnsi="Times New Roman" w:cs="Times New Roman"/>
          <w:bCs/>
          <w:sz w:val="26"/>
          <w:szCs w:val="26"/>
          <w:lang w:eastAsia="ru-RU"/>
        </w:rPr>
        <w:t>.</w:t>
      </w:r>
    </w:p>
    <w:p>
      <w:pPr>
        <w:autoSpaceDE w:val="0"/>
        <w:autoSpaceDN w:val="0"/>
        <w:adjustRightInd w:val="0"/>
        <w:ind w:right="-143" w:firstLine="709"/>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За 12 месяцев 2023 года отмечается существенный рост на 47% количества обращений граждан (со 187 до 276), преимущественно поступивших от представителей различных ООО, занимающихся вопросами денежных взысканий, поступивших через официальный сайт МВД России, о рассмотрении заявлений в порядке, установленном ст.144-145 УПК РФ, в отношении граждан г. Анадыря, не осуществляющих платежи по различным займам. 80 обращений из 276, зарегистрированные в провайдере Отдела, перерегистрированы в КУСП Отдела. </w:t>
      </w:r>
      <w:r>
        <w:rPr>
          <w:rFonts w:ascii="Times New Roman" w:eastAsia="Times New Roman" w:hAnsi="Times New Roman" w:cs="Times New Roman"/>
          <w:bCs/>
          <w:sz w:val="26"/>
          <w:szCs w:val="26"/>
          <w:lang w:eastAsia="ru-RU"/>
        </w:rPr>
        <w:br/>
        <w:t xml:space="preserve">Результативность рассмотрения писем в Отделе осуществлена на должном уровне, все письма рассмотрены, права и законные интересы граждан не нарушены. </w:t>
      </w:r>
    </w:p>
    <w:p>
      <w:pPr>
        <w:autoSpaceDE w:val="0"/>
        <w:autoSpaceDN w:val="0"/>
        <w:adjustRightInd w:val="0"/>
        <w:ind w:right="-143" w:firstLine="709"/>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Жалоб на действия сотрудников органов внутренних дел поступило в отчетном периоде 9, из них: 5 жалоб - не поддержаны, по 4 жалобам - даны разъяснения. Обоснованных, повторных жалоб не выявлено.</w:t>
      </w:r>
    </w:p>
    <w:p>
      <w:pPr>
        <w:autoSpaceDE w:val="0"/>
        <w:autoSpaceDN w:val="0"/>
        <w:adjustRightInd w:val="0"/>
        <w:ind w:right="-143" w:firstLine="709"/>
        <w:rPr>
          <w:rFonts w:ascii="Times New Roman" w:eastAsia="Times New Roman" w:hAnsi="Times New Roman" w:cs="Times New Roman"/>
          <w:bCs/>
          <w:sz w:val="26"/>
          <w:szCs w:val="26"/>
          <w:lang w:eastAsia="ru-RU"/>
        </w:rPr>
      </w:pPr>
      <w:r>
        <w:rPr>
          <w:rFonts w:ascii="Times New Roman" w:eastAsia="Times New Roman" w:hAnsi="Times New Roman" w:cs="Times New Roman"/>
          <w:b/>
          <w:bCs/>
          <w:sz w:val="26"/>
          <w:szCs w:val="26"/>
          <w:lang w:eastAsia="ru-RU"/>
        </w:rPr>
        <w:t>Личный прием граждан</w:t>
      </w:r>
      <w:r>
        <w:rPr>
          <w:rFonts w:ascii="Times New Roman" w:eastAsia="Times New Roman" w:hAnsi="Times New Roman" w:cs="Times New Roman"/>
          <w:bCs/>
          <w:sz w:val="26"/>
          <w:szCs w:val="26"/>
          <w:lang w:eastAsia="ru-RU"/>
        </w:rPr>
        <w:t xml:space="preserve"> начальником Отдела и руководителями структурных подразделений осуществляется в соответствии с графиками, утверждаемыми начальником Отдела в помещении по адресу: г. Анадырь, ул. Рультытегина, </w:t>
      </w:r>
      <w:r>
        <w:rPr>
          <w:rFonts w:ascii="Times New Roman" w:eastAsia="Times New Roman" w:hAnsi="Times New Roman" w:cs="Times New Roman"/>
          <w:bCs/>
          <w:sz w:val="26"/>
          <w:szCs w:val="26"/>
          <w:lang w:eastAsia="ru-RU"/>
        </w:rPr>
        <w:br/>
        <w:t xml:space="preserve">д. 16 «б» и полностью соответствует предъявляемым требованиям. </w:t>
      </w:r>
    </w:p>
    <w:p>
      <w:pPr>
        <w:autoSpaceDE w:val="0"/>
        <w:autoSpaceDN w:val="0"/>
        <w:adjustRightInd w:val="0"/>
        <w:ind w:right="-143" w:firstLine="709"/>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Руководствуясь требованиями статьи 10 Федерального закона от 07.02.2011 №3-ФЗ «О полиции» сотрудники правоохранительных органов при осуществлении своей деятельности взаимодействуют с другими правоохранительными органами, государственными и муниципальными органами, общественными объединениями, организациями и гражданами. </w:t>
      </w:r>
    </w:p>
    <w:p>
      <w:pPr>
        <w:autoSpaceDE w:val="0"/>
        <w:autoSpaceDN w:val="0"/>
        <w:adjustRightInd w:val="0"/>
        <w:ind w:right="-143" w:firstLine="709"/>
        <w:rPr>
          <w:rFonts w:ascii="Times New Roman" w:eastAsia="Times New Roman" w:hAnsi="Times New Roman" w:cs="Times New Roman"/>
          <w:bCs/>
          <w:sz w:val="26"/>
          <w:szCs w:val="26"/>
          <w:lang w:eastAsia="ru-RU"/>
        </w:rPr>
      </w:pPr>
      <w:r>
        <w:rPr>
          <w:rFonts w:ascii="Times New Roman" w:eastAsia="Times New Roman" w:hAnsi="Times New Roman" w:cs="Times New Roman"/>
          <w:b/>
          <w:bCs/>
          <w:sz w:val="26"/>
          <w:szCs w:val="26"/>
          <w:lang w:eastAsia="ru-RU"/>
        </w:rPr>
        <w:t>Взаимодействие органов внутренних дел с органами местного самоуправления</w:t>
      </w:r>
      <w:r>
        <w:rPr>
          <w:rFonts w:ascii="Times New Roman" w:eastAsia="Times New Roman" w:hAnsi="Times New Roman" w:cs="Times New Roman"/>
          <w:bCs/>
          <w:sz w:val="26"/>
          <w:szCs w:val="26"/>
          <w:lang w:eastAsia="ru-RU"/>
        </w:rPr>
        <w:t xml:space="preserve">, как правило, осуществляется в целях обеспечения общественного порядка на территории обслуживания. Именно в рамках взаимодействия с администрацией </w:t>
      </w:r>
      <w:r>
        <w:rPr>
          <w:rFonts w:ascii="Times New Roman" w:eastAsia="Times New Roman" w:hAnsi="Times New Roman" w:cs="Times New Roman"/>
          <w:bCs/>
          <w:sz w:val="26"/>
          <w:szCs w:val="26"/>
          <w:lang w:eastAsia="ru-RU"/>
        </w:rPr>
        <w:br/>
        <w:t xml:space="preserve">ГО Анадырь стало возможным развитие добровольных формирований, проведение совместных мероприятий по противодействию наркомании и незаконному обороту наркотиков, эффективно осуществляется профилактика терроризма и экстремизма, поддерживается работоспособность и развитие технических средств, обеспечивающих безопасность граждан, осуществляется информационное сопровождение деятельности в сфере обеспечения общественной безопасности и профилактики правонарушений. </w:t>
      </w:r>
    </w:p>
    <w:p>
      <w:pPr>
        <w:autoSpaceDE w:val="0"/>
        <w:autoSpaceDN w:val="0"/>
        <w:adjustRightInd w:val="0"/>
        <w:ind w:right="-143" w:firstLine="709"/>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Ежедневно в адрес администрации ГО Анадырь направляются оперативные сводки о состоянии преступности, на совместных заседаниях вносятся предложения по нейтрализации криминогенных факторов, способствующих совершению преступлений.  </w:t>
      </w:r>
    </w:p>
    <w:p>
      <w:pPr>
        <w:autoSpaceDE w:val="0"/>
        <w:autoSpaceDN w:val="0"/>
        <w:adjustRightInd w:val="0"/>
        <w:ind w:right="-143" w:firstLine="709"/>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rPr>
        <w:t>В 2023 году на территории ГО Анадырь продолжила действие государственная</w:t>
      </w:r>
      <w:r>
        <w:rPr>
          <w:rFonts w:ascii="Times New Roman" w:eastAsia="Times New Roman" w:hAnsi="Times New Roman" w:cs="Times New Roman"/>
          <w:bCs/>
          <w:sz w:val="26"/>
          <w:szCs w:val="26"/>
          <w:lang w:eastAsia="ru-RU" w:bidi="ru-RU"/>
        </w:rPr>
        <w:t xml:space="preserve"> </w:t>
      </w:r>
      <w:r>
        <w:rPr>
          <w:rFonts w:ascii="Times New Roman" w:eastAsia="Times New Roman" w:hAnsi="Times New Roman" w:cs="Times New Roman"/>
          <w:bCs/>
          <w:sz w:val="26"/>
          <w:szCs w:val="26"/>
          <w:lang w:eastAsia="ru-RU" w:bidi="ru-RU"/>
        </w:rPr>
        <w:lastRenderedPageBreak/>
        <w:t xml:space="preserve">(муниципальная) программа: </w:t>
      </w:r>
      <w:r>
        <w:rPr>
          <w:rFonts w:ascii="Times New Roman" w:eastAsia="Times New Roman" w:hAnsi="Times New Roman" w:cs="Times New Roman"/>
          <w:b/>
          <w:bCs/>
          <w:sz w:val="26"/>
          <w:szCs w:val="26"/>
          <w:lang w:eastAsia="ru-RU" w:bidi="ru-RU"/>
        </w:rPr>
        <w:t>«Анадырь - безопасный город».</w:t>
      </w:r>
    </w:p>
    <w:p>
      <w:pPr>
        <w:autoSpaceDE w:val="0"/>
        <w:autoSpaceDN w:val="0"/>
        <w:adjustRightInd w:val="0"/>
        <w:ind w:right="-143" w:firstLine="709"/>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Цель данной программы: создание благоприятной и безопасной среды проживания, повышение уровня общественной безопасности и правопорядка на территории ГО Анадырь путем обеспечения функционирования интегрированной системы видеонаблюдения на территории города, а также создания условий для добровольных формирований населения по охране общественного порядка. </w:t>
      </w:r>
    </w:p>
    <w:p>
      <w:pPr>
        <w:autoSpaceDE w:val="0"/>
        <w:autoSpaceDN w:val="0"/>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2023 году на эффективное функционирование системы «Анадырь – безопасный город» было предусмотрено финансирование технической эксплуатации и технического обслуживания интегрированной системы видеонаблюдения в размене 295,70 тыс. рублей, исполнение составило 3,79 %.</w:t>
      </w:r>
    </w:p>
    <w:p>
      <w:pPr>
        <w:ind w:firstLine="709"/>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sz w:val="26"/>
          <w:szCs w:val="26"/>
          <w:lang w:eastAsia="ru-RU" w:bidi="ru-RU"/>
        </w:rPr>
        <w:t xml:space="preserve">18.01.2024 была проведена рабочая встреча с заместителями главы </w:t>
      </w:r>
      <w:r>
        <w:rPr>
          <w:rFonts w:ascii="Times New Roman" w:eastAsia="Times New Roman" w:hAnsi="Times New Roman" w:cs="Times New Roman"/>
          <w:color w:val="000000"/>
          <w:sz w:val="26"/>
          <w:szCs w:val="26"/>
          <w:lang w:eastAsia="ru-RU" w:bidi="ru-RU"/>
        </w:rPr>
        <w:t xml:space="preserve">администрации ГО Анадырь, в ходе которой установлено, что данная система видеонаблюдения морально и технически устарела, находится в неисправном состоянии, техническое обслуживание ее не проводится. В настоящее время решается вопрос о демонтаже системы видеонаблюдения. В постановление Администрации ГО Анадырь Чукотского автономного округа от 30 декабря 2021 г. </w:t>
      </w:r>
      <w:r>
        <w:rPr>
          <w:rFonts w:ascii="Times New Roman" w:eastAsia="Times New Roman" w:hAnsi="Times New Roman" w:cs="Times New Roman"/>
          <w:color w:val="000000"/>
          <w:sz w:val="26"/>
          <w:szCs w:val="26"/>
          <w:lang w:val="en-US" w:bidi="en-US"/>
        </w:rPr>
        <w:t>N</w:t>
      </w:r>
      <w:r>
        <w:rPr>
          <w:rFonts w:ascii="Times New Roman" w:eastAsia="Times New Roman" w:hAnsi="Times New Roman" w:cs="Times New Roman"/>
          <w:color w:val="000000"/>
          <w:sz w:val="26"/>
          <w:szCs w:val="26"/>
          <w:lang w:bidi="en-US"/>
        </w:rPr>
        <w:t xml:space="preserve"> </w:t>
      </w:r>
      <w:r>
        <w:rPr>
          <w:rFonts w:ascii="Times New Roman" w:eastAsia="Times New Roman" w:hAnsi="Times New Roman" w:cs="Times New Roman"/>
          <w:color w:val="000000"/>
          <w:sz w:val="26"/>
          <w:szCs w:val="26"/>
          <w:lang w:eastAsia="ru-RU" w:bidi="ru-RU"/>
        </w:rPr>
        <w:t xml:space="preserve">974 "Об утверждении муниципальной программы городского округа Анадырь "Анадырь - безопасный город" будут внесены изменения, исключающие из муниципальной программы мероприятий по обслуживанию и модернизации системы видеонаблюдения </w:t>
      </w:r>
      <w:proofErr w:type="spellStart"/>
      <w:r>
        <w:rPr>
          <w:rFonts w:ascii="Times New Roman" w:eastAsia="Times New Roman" w:hAnsi="Times New Roman" w:cs="Times New Roman"/>
          <w:color w:val="000000"/>
          <w:sz w:val="26"/>
          <w:szCs w:val="26"/>
          <w:lang w:eastAsia="ru-RU" w:bidi="ru-RU"/>
        </w:rPr>
        <w:t>аппаратно</w:t>
      </w:r>
      <w:proofErr w:type="spellEnd"/>
      <w:r>
        <w:rPr>
          <w:rFonts w:ascii="Times New Roman" w:eastAsia="Times New Roman" w:hAnsi="Times New Roman" w:cs="Times New Roman"/>
          <w:color w:val="000000"/>
          <w:sz w:val="26"/>
          <w:szCs w:val="26"/>
          <w:lang w:eastAsia="ru-RU" w:bidi="ru-RU"/>
        </w:rPr>
        <w:t xml:space="preserve"> – программного комплекса</w:t>
      </w:r>
      <w:r>
        <w:rPr>
          <w:rStyle w:val="a5"/>
          <w:rFonts w:ascii="Times New Roman" w:eastAsia="Times New Roman" w:hAnsi="Times New Roman" w:cs="Times New Roman"/>
          <w:color w:val="000000"/>
          <w:sz w:val="26"/>
          <w:szCs w:val="26"/>
          <w:lang w:eastAsia="ru-RU" w:bidi="ru-RU"/>
        </w:rPr>
        <w:footnoteReference w:id="7"/>
      </w:r>
      <w:r>
        <w:rPr>
          <w:rFonts w:ascii="Times New Roman" w:eastAsia="Times New Roman" w:hAnsi="Times New Roman" w:cs="Times New Roman"/>
          <w:color w:val="000000"/>
          <w:sz w:val="26"/>
          <w:szCs w:val="26"/>
          <w:lang w:eastAsia="ru-RU" w:bidi="ru-RU"/>
        </w:rPr>
        <w:t xml:space="preserve"> «Безопасный город».</w:t>
      </w:r>
    </w:p>
    <w:p>
      <w:pPr>
        <w:ind w:firstLine="709"/>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Однако, практика эксплуатации и обслуживания имеющейся системы видеонаблюдения указывает на необходимость ее модернизации и развития с учетом новых, современных технологий. Внедрение современной системы видеонаблюдения с возможностью распознавания лиц и выявление антисоциального поведения граждан позволит органам внутренних дел оперативно решать вопросы по раскрытию преступлений и административных правонарушений, повысит уровень раскрываемости преступлений, будет способствовать установлению лиц, совершивших преступление, а также лиц, находящихся в розыске, позволит своевременно реагировать при проведении несанкционированных массовых мероприятий и беспорядков.</w:t>
      </w:r>
    </w:p>
    <w:p>
      <w:pPr>
        <w:ind w:firstLine="709"/>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Таким образом, внедрение современной системы видеонаблюдения АПК «Безопасный город» в ГО Анадырь поспособствует снижению уровня преступности, улучшению общественной безопасности и правопорядка, позволит стабилизировать криминогенную обстановку и тем самым создать условия для повышения реального уровня безопасности жизни населения городского округа Анадырь.</w:t>
      </w:r>
    </w:p>
    <w:p>
      <w:pPr>
        <w:autoSpaceDE w:val="0"/>
        <w:autoSpaceDN w:val="0"/>
        <w:ind w:firstLine="709"/>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Монтаж и обслуживание современной системы видеонаблюдения АПК «Безопасный город» в г. Анадырь является достаточно дорогостоящим мероприятием, для реализации которого необходима финансовая поддержка со стороны Правительства Чукотского АО.</w:t>
      </w:r>
    </w:p>
    <w:p>
      <w:pPr>
        <w:autoSpaceDE w:val="0"/>
        <w:autoSpaceDN w:val="0"/>
        <w:adjustRightInd w:val="0"/>
        <w:ind w:right="-143" w:firstLine="709"/>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С момента образования в 2001 году </w:t>
      </w:r>
      <w:r>
        <w:rPr>
          <w:rFonts w:ascii="Times New Roman" w:eastAsia="Times New Roman" w:hAnsi="Times New Roman" w:cs="Times New Roman"/>
          <w:b/>
          <w:bCs/>
          <w:sz w:val="26"/>
          <w:szCs w:val="26"/>
          <w:lang w:eastAsia="ru-RU" w:bidi="ru-RU"/>
        </w:rPr>
        <w:t>Народной (муниципальной) дружины</w:t>
      </w:r>
      <w:r>
        <w:rPr>
          <w:rFonts w:ascii="Times New Roman" w:eastAsia="Times New Roman" w:hAnsi="Times New Roman" w:cs="Times New Roman"/>
          <w:bCs/>
          <w:sz w:val="26"/>
          <w:szCs w:val="26"/>
          <w:lang w:eastAsia="ru-RU" w:bidi="ru-RU"/>
        </w:rPr>
        <w:t xml:space="preserve"> ГО Анадырь дружинники Народной дружины (далее - народные дружинники) успешно справляются со своими задачами - оказывают содействие органам правопорядка, принимают участие в охране общественного порядка. Во время проведения общественных мероприятий Народная дружина осуществляет дежурство, что способствует предотвращению совершения правонарушений на территории ГО </w:t>
      </w:r>
      <w:r>
        <w:rPr>
          <w:rFonts w:ascii="Times New Roman" w:eastAsia="Times New Roman" w:hAnsi="Times New Roman" w:cs="Times New Roman"/>
          <w:bCs/>
          <w:sz w:val="26"/>
          <w:szCs w:val="26"/>
          <w:lang w:eastAsia="ru-RU" w:bidi="ru-RU"/>
        </w:rPr>
        <w:lastRenderedPageBreak/>
        <w:t>Анадырь. На дежурства заступают по две-три группы, в составе которых один сотрудник органов внутренних дел и один - два народных дружинника. Количество дружинников и сотрудников органов внутренних дел, участвующих в ежедневных рейдовых мероприятиях до 10 человек.</w:t>
      </w:r>
    </w:p>
    <w:p>
      <w:pPr>
        <w:autoSpaceDE w:val="0"/>
        <w:autoSpaceDN w:val="0"/>
        <w:adjustRightInd w:val="0"/>
        <w:ind w:right="-143" w:firstLine="709"/>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Кроме того, народные дружинники постоянно оказывают помощь сотрудникам Комиссии по делам несовершеннолетних и защите их прав Администрации ГО Анадырь при поквартирном обходе </w:t>
      </w:r>
      <w:proofErr w:type="spellStart"/>
      <w:r>
        <w:rPr>
          <w:rFonts w:ascii="Times New Roman" w:eastAsia="Times New Roman" w:hAnsi="Times New Roman" w:cs="Times New Roman"/>
          <w:bCs/>
          <w:sz w:val="26"/>
          <w:szCs w:val="26"/>
          <w:lang w:eastAsia="ru-RU" w:bidi="ru-RU"/>
        </w:rPr>
        <w:t>подучётных</w:t>
      </w:r>
      <w:proofErr w:type="spellEnd"/>
      <w:r>
        <w:rPr>
          <w:rFonts w:ascii="Times New Roman" w:eastAsia="Times New Roman" w:hAnsi="Times New Roman" w:cs="Times New Roman"/>
          <w:bCs/>
          <w:sz w:val="26"/>
          <w:szCs w:val="26"/>
          <w:lang w:eastAsia="ru-RU" w:bidi="ru-RU"/>
        </w:rPr>
        <w:t xml:space="preserve"> неблагополучных семей, проводят профилактические беседы с "трудными" подростками в школах и по месту жительства, участвуют в специальных мероприятиях по предупреждению правонарушений несовершеннолетними и детской безнадзорности.</w:t>
      </w:r>
    </w:p>
    <w:p>
      <w:pPr>
        <w:autoSpaceDE w:val="0"/>
        <w:autoSpaceDN w:val="0"/>
        <w:adjustRightInd w:val="0"/>
        <w:ind w:right="-143" w:firstLine="709"/>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Также народные дружинники оказывают содействие в работе Административной комиссии ГО Анадырь по выявлению и привлечению к административной ответственности лиц, нарушивших правила соблюдения тишины и покоя граждан, содержания домашних животных.</w:t>
      </w:r>
    </w:p>
    <w:p>
      <w:pPr>
        <w:autoSpaceDE w:val="0"/>
        <w:autoSpaceDN w:val="0"/>
        <w:adjustRightInd w:val="0"/>
        <w:ind w:right="-143" w:firstLine="709"/>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Наряды народных дружинников оказывают помощь сотрудникам подразделения по делам несовершеннолетних Отдела при поквартирном обходе </w:t>
      </w:r>
      <w:proofErr w:type="spellStart"/>
      <w:r>
        <w:rPr>
          <w:rFonts w:ascii="Times New Roman" w:eastAsia="Times New Roman" w:hAnsi="Times New Roman" w:cs="Times New Roman"/>
          <w:bCs/>
          <w:sz w:val="26"/>
          <w:szCs w:val="26"/>
          <w:lang w:eastAsia="ru-RU" w:bidi="ru-RU"/>
        </w:rPr>
        <w:t>подучётных</w:t>
      </w:r>
      <w:proofErr w:type="spellEnd"/>
      <w:r>
        <w:rPr>
          <w:rFonts w:ascii="Times New Roman" w:eastAsia="Times New Roman" w:hAnsi="Times New Roman" w:cs="Times New Roman"/>
          <w:bCs/>
          <w:sz w:val="26"/>
          <w:szCs w:val="26"/>
          <w:lang w:eastAsia="ru-RU" w:bidi="ru-RU"/>
        </w:rPr>
        <w:t xml:space="preserve"> неблагополучных семей. </w:t>
      </w:r>
    </w:p>
    <w:p>
      <w:pPr>
        <w:autoSpaceDE w:val="0"/>
        <w:autoSpaceDN w:val="0"/>
        <w:ind w:right="-143"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Уважаемые депутаты, подводя итоги работы за прошедший год, проанализировав эффективность деятельности всех служб и подразделений, несмотря на кадровую нестабильность, увеличение некомплекта личного состава на 5,6%, которая прямым образом сказалась на результатах оперативно – служебной деятельности, сотрудники Отдела нацелены на повышение качества работы по раскрытию и расследованию преступлений, продуктивное взаимодействие с другими правоохранительными органами и органами исполнительской власти, наращиванию единой системы профилактики правонарушений, обеспечение правопорядка и общественной безопасности граждан.</w:t>
      </w:r>
    </w:p>
    <w:p>
      <w:pPr>
        <w:autoSpaceDE w:val="0"/>
        <w:autoSpaceDN w:val="0"/>
        <w:ind w:right="-143"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Еще раз хочу выразить Вам признательность за содействие полиции в области обеспечения правопорядка и защиты законных прав и интересов граждан. Уверен, что мы продолжим наше конструктивное сотрудничество в интересах граждан и в 2024 году.</w:t>
      </w:r>
    </w:p>
    <w:p>
      <w:pPr>
        <w:autoSpaceDE w:val="0"/>
        <w:autoSpaceDN w:val="0"/>
        <w:ind w:right="-143"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Товарищ Председатель отчет окончен.</w:t>
      </w:r>
    </w:p>
    <w:p>
      <w:pPr>
        <w:autoSpaceDE w:val="0"/>
        <w:autoSpaceDN w:val="0"/>
        <w:ind w:right="-143"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pPr>
        <w:autoSpaceDE w:val="0"/>
        <w:autoSpaceDN w:val="0"/>
        <w:ind w:right="-143" w:firstLine="709"/>
        <w:rPr>
          <w:rFonts w:ascii="Times New Roman" w:eastAsia="Times New Roman" w:hAnsi="Times New Roman" w:cs="Times New Roman"/>
          <w:sz w:val="26"/>
          <w:szCs w:val="26"/>
          <w:lang w:eastAsia="ru-RU"/>
        </w:rPr>
      </w:pPr>
    </w:p>
    <w:p>
      <w:pPr>
        <w:autoSpaceDE w:val="0"/>
        <w:autoSpaceDN w:val="0"/>
        <w:ind w:right="-14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Начальник </w:t>
      </w:r>
    </w:p>
    <w:p>
      <w:pPr>
        <w:autoSpaceDE w:val="0"/>
        <w:autoSpaceDN w:val="0"/>
        <w:ind w:right="-14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подполковник полиции   </w:t>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t xml:space="preserve">       </w:t>
      </w:r>
      <w:r>
        <w:rPr>
          <w:rFonts w:ascii="Times New Roman" w:eastAsia="Times New Roman" w:hAnsi="Times New Roman" w:cs="Times New Roman"/>
          <w:sz w:val="26"/>
          <w:szCs w:val="26"/>
          <w:lang w:eastAsia="ru-RU"/>
        </w:rPr>
        <w:tab/>
        <w:t xml:space="preserve">                                 М.Г. </w:t>
      </w:r>
      <w:proofErr w:type="spellStart"/>
      <w:r>
        <w:rPr>
          <w:rFonts w:ascii="Times New Roman" w:eastAsia="Times New Roman" w:hAnsi="Times New Roman" w:cs="Times New Roman"/>
          <w:sz w:val="26"/>
          <w:szCs w:val="26"/>
          <w:lang w:eastAsia="ru-RU"/>
        </w:rPr>
        <w:t>Шлейгин</w:t>
      </w:r>
      <w:proofErr w:type="spellEnd"/>
    </w:p>
    <w:p>
      <w:pPr>
        <w:ind w:firstLine="709"/>
        <w:rPr>
          <w:rFonts w:ascii="Times New Roman" w:hAnsi="Times New Roman" w:cs="Times New Roman"/>
          <w:sz w:val="26"/>
          <w:szCs w:val="26"/>
        </w:rPr>
      </w:pPr>
    </w:p>
    <w:sectPr>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a3"/>
        <w:rPr>
          <w:rFonts w:ascii="Times New Roman" w:hAnsi="Times New Roman" w:cs="Times New Roman"/>
        </w:rPr>
      </w:pPr>
      <w:r>
        <w:rPr>
          <w:rStyle w:val="a5"/>
        </w:rPr>
        <w:footnoteRef/>
      </w:r>
      <w:r>
        <w:rPr>
          <w:rFonts w:ascii="Times New Roman" w:hAnsi="Times New Roman" w:cs="Times New Roman"/>
        </w:rPr>
        <w:t xml:space="preserve"> Далее – Отдел».</w:t>
      </w:r>
    </w:p>
  </w:footnote>
  <w:footnote w:id="2">
    <w:p>
      <w:pPr>
        <w:pStyle w:val="2"/>
        <w:rPr>
          <w:rFonts w:ascii="Times New Roman" w:hAnsi="Times New Roman" w:cs="Times New Roman"/>
          <w:sz w:val="20"/>
          <w:szCs w:val="20"/>
        </w:rPr>
      </w:pPr>
      <w:r>
        <w:rPr>
          <w:rStyle w:val="a5"/>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ootnoteRef/>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Далее – «ОНК».</w:t>
      </w:r>
    </w:p>
  </w:footnote>
  <w:footnote w:id="3">
    <w:p>
      <w:pPr>
        <w:pStyle w:val="a3"/>
        <w:rPr>
          <w:rFonts w:ascii="Times New Roman" w:hAnsi="Times New Roman" w:cs="Times New Roman"/>
        </w:rPr>
      </w:pPr>
      <w:r>
        <w:rPr>
          <w:rStyle w:val="a5"/>
          <w:rFonts w:ascii="Times New Roman" w:hAnsi="Times New Roman" w:cs="Times New Roman"/>
        </w:rPr>
        <w:footnoteRef/>
      </w:r>
      <w:r>
        <w:rPr>
          <w:rFonts w:ascii="Times New Roman" w:hAnsi="Times New Roman" w:cs="Times New Roman"/>
        </w:rPr>
        <w:t xml:space="preserve"> Далее – «Управление».</w:t>
      </w:r>
    </w:p>
  </w:footnote>
  <w:footnote w:id="4">
    <w:p>
      <w:pPr>
        <w:pStyle w:val="a3"/>
        <w:rPr>
          <w:rFonts w:ascii="Times New Roman" w:hAnsi="Times New Roman" w:cs="Times New Roman"/>
        </w:rPr>
      </w:pPr>
      <w:r>
        <w:rPr>
          <w:rStyle w:val="a5"/>
          <w:rFonts w:ascii="Times New Roman" w:hAnsi="Times New Roman" w:cs="Times New Roman"/>
        </w:rPr>
        <w:footnoteRef/>
      </w:r>
      <w:r>
        <w:rPr>
          <w:rFonts w:ascii="Times New Roman" w:hAnsi="Times New Roman" w:cs="Times New Roman"/>
        </w:rPr>
        <w:t xml:space="preserve"> Далее – «ППСП».</w:t>
      </w:r>
    </w:p>
  </w:footnote>
  <w:footnote w:id="5">
    <w:p>
      <w:pPr>
        <w:pStyle w:val="a3"/>
        <w:rPr>
          <w:rFonts w:ascii="Times New Roman" w:hAnsi="Times New Roman" w:cs="Times New Roman"/>
        </w:rPr>
      </w:pPr>
      <w:r>
        <w:rPr>
          <w:rStyle w:val="a5"/>
          <w:rFonts w:ascii="Times New Roman" w:hAnsi="Times New Roman" w:cs="Times New Roman"/>
        </w:rPr>
        <w:footnoteRef/>
      </w:r>
      <w:r>
        <w:rPr>
          <w:rFonts w:ascii="Times New Roman" w:hAnsi="Times New Roman" w:cs="Times New Roman"/>
        </w:rPr>
        <w:t xml:space="preserve"> Далее – «МБОУ «ООШ №1».</w:t>
      </w:r>
    </w:p>
  </w:footnote>
  <w:footnote w:id="6">
    <w:p>
      <w:pPr>
        <w:pStyle w:val="a3"/>
        <w:rPr>
          <w:rFonts w:ascii="Times New Roman" w:hAnsi="Times New Roman" w:cs="Times New Roman"/>
        </w:rPr>
      </w:pPr>
      <w:r>
        <w:rPr>
          <w:rStyle w:val="a5"/>
          <w:rFonts w:ascii="Times New Roman" w:hAnsi="Times New Roman" w:cs="Times New Roman"/>
        </w:rPr>
        <w:footnoteRef/>
      </w:r>
      <w:r>
        <w:rPr>
          <w:rFonts w:ascii="Times New Roman" w:hAnsi="Times New Roman" w:cs="Times New Roman"/>
        </w:rPr>
        <w:t xml:space="preserve"> Далее – «ОПМ».</w:t>
      </w:r>
    </w:p>
  </w:footnote>
  <w:footnote w:id="7">
    <w:p>
      <w:pPr>
        <w:pStyle w:val="a3"/>
        <w:rPr>
          <w:rFonts w:ascii="Times New Roman" w:hAnsi="Times New Roman" w:cs="Times New Roman"/>
        </w:rPr>
      </w:pPr>
      <w:r>
        <w:rPr>
          <w:rStyle w:val="a5"/>
          <w:rFonts w:ascii="Times New Roman" w:hAnsi="Times New Roman" w:cs="Times New Roman"/>
        </w:rPr>
        <w:footnoteRef/>
      </w:r>
      <w:r>
        <w:rPr>
          <w:rFonts w:ascii="Times New Roman" w:hAnsi="Times New Roman" w:cs="Times New Roman"/>
        </w:rPr>
        <w:t xml:space="preserve"> Далее – «АПК».</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5422005"/>
      <w:docPartObj>
        <w:docPartGallery w:val="Page Numbers (Top of Page)"/>
        <w:docPartUnique/>
      </w:docPartObj>
    </w:sdtPr>
    <w:sdtContent>
      <w:p>
        <w:pPr>
          <w:pStyle w:val="a6"/>
          <w:jc w:val="center"/>
        </w:pPr>
        <w:r>
          <w:fldChar w:fldCharType="begin"/>
        </w:r>
        <w:r>
          <w:instrText>PAGE   \* MERGEFORMAT</w:instrText>
        </w:r>
        <w:r>
          <w:fldChar w:fldCharType="separate"/>
        </w:r>
        <w:r>
          <w:rPr>
            <w:noProof/>
          </w:rPr>
          <w:t>5</w:t>
        </w:r>
        <w:r>
          <w:fldChar w:fldCharType="end"/>
        </w:r>
      </w:p>
    </w:sdtContent>
  </w:sdt>
  <w:p>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7BA4"/>
    <w:multiLevelType w:val="hybridMultilevel"/>
    <w:tmpl w:val="CD4A0A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1F46BF"/>
    <w:multiLevelType w:val="multilevel"/>
    <w:tmpl w:val="AE8A76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CD37AD"/>
    <w:multiLevelType w:val="hybridMultilevel"/>
    <w:tmpl w:val="5F3CF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07189E"/>
    <w:multiLevelType w:val="multilevel"/>
    <w:tmpl w:val="252AFD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D993ED2"/>
    <w:multiLevelType w:val="hybridMultilevel"/>
    <w:tmpl w:val="5F6C51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1B97098"/>
    <w:multiLevelType w:val="hybridMultilevel"/>
    <w:tmpl w:val="CF0EC5D0"/>
    <w:lvl w:ilvl="0" w:tplc="51185A5C">
      <w:start w:val="1"/>
      <w:numFmt w:val="decimal"/>
      <w:lvlText w:val="%1."/>
      <w:lvlJc w:val="left"/>
      <w:pPr>
        <w:ind w:left="720" w:hanging="360"/>
      </w:pPr>
      <w:rPr>
        <w:rFonts w:hint="default"/>
        <w:b w:val="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3D304B"/>
    <w:multiLevelType w:val="multilevel"/>
    <w:tmpl w:val="B2AC06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B283280"/>
    <w:multiLevelType w:val="hybridMultilevel"/>
    <w:tmpl w:val="A3383A28"/>
    <w:lvl w:ilvl="0" w:tplc="0419000F">
      <w:start w:val="1"/>
      <w:numFmt w:val="decimal"/>
      <w:lvlText w:val="%1."/>
      <w:lvlJc w:val="left"/>
      <w:pPr>
        <w:ind w:left="1503" w:hanging="360"/>
      </w:pPr>
    </w:lvl>
    <w:lvl w:ilvl="1" w:tplc="04190019" w:tentative="1">
      <w:start w:val="1"/>
      <w:numFmt w:val="lowerLetter"/>
      <w:lvlText w:val="%2."/>
      <w:lvlJc w:val="left"/>
      <w:pPr>
        <w:ind w:left="2223" w:hanging="360"/>
      </w:pPr>
    </w:lvl>
    <w:lvl w:ilvl="2" w:tplc="0419001B" w:tentative="1">
      <w:start w:val="1"/>
      <w:numFmt w:val="lowerRoman"/>
      <w:lvlText w:val="%3."/>
      <w:lvlJc w:val="right"/>
      <w:pPr>
        <w:ind w:left="2943" w:hanging="180"/>
      </w:pPr>
    </w:lvl>
    <w:lvl w:ilvl="3" w:tplc="0419000F" w:tentative="1">
      <w:start w:val="1"/>
      <w:numFmt w:val="decimal"/>
      <w:lvlText w:val="%4."/>
      <w:lvlJc w:val="left"/>
      <w:pPr>
        <w:ind w:left="3663" w:hanging="360"/>
      </w:pPr>
    </w:lvl>
    <w:lvl w:ilvl="4" w:tplc="04190019" w:tentative="1">
      <w:start w:val="1"/>
      <w:numFmt w:val="lowerLetter"/>
      <w:lvlText w:val="%5."/>
      <w:lvlJc w:val="left"/>
      <w:pPr>
        <w:ind w:left="4383" w:hanging="360"/>
      </w:pPr>
    </w:lvl>
    <w:lvl w:ilvl="5" w:tplc="0419001B" w:tentative="1">
      <w:start w:val="1"/>
      <w:numFmt w:val="lowerRoman"/>
      <w:lvlText w:val="%6."/>
      <w:lvlJc w:val="right"/>
      <w:pPr>
        <w:ind w:left="5103" w:hanging="180"/>
      </w:pPr>
    </w:lvl>
    <w:lvl w:ilvl="6" w:tplc="0419000F" w:tentative="1">
      <w:start w:val="1"/>
      <w:numFmt w:val="decimal"/>
      <w:lvlText w:val="%7."/>
      <w:lvlJc w:val="left"/>
      <w:pPr>
        <w:ind w:left="5823" w:hanging="360"/>
      </w:pPr>
    </w:lvl>
    <w:lvl w:ilvl="7" w:tplc="04190019" w:tentative="1">
      <w:start w:val="1"/>
      <w:numFmt w:val="lowerLetter"/>
      <w:lvlText w:val="%8."/>
      <w:lvlJc w:val="left"/>
      <w:pPr>
        <w:ind w:left="6543" w:hanging="360"/>
      </w:pPr>
    </w:lvl>
    <w:lvl w:ilvl="8" w:tplc="0419001B" w:tentative="1">
      <w:start w:val="1"/>
      <w:numFmt w:val="lowerRoman"/>
      <w:lvlText w:val="%9."/>
      <w:lvlJc w:val="right"/>
      <w:pPr>
        <w:ind w:left="7263" w:hanging="180"/>
      </w:pPr>
    </w:lvl>
  </w:abstractNum>
  <w:abstractNum w:abstractNumId="8" w15:restartNumberingAfterBreak="0">
    <w:nsid w:val="6E7A1D0B"/>
    <w:multiLevelType w:val="hybridMultilevel"/>
    <w:tmpl w:val="F558D638"/>
    <w:lvl w:ilvl="0" w:tplc="C868E4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F1C54C3"/>
    <w:multiLevelType w:val="hybridMultilevel"/>
    <w:tmpl w:val="16F28D2A"/>
    <w:lvl w:ilvl="0" w:tplc="C2303F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743900BD"/>
    <w:multiLevelType w:val="hybridMultilevel"/>
    <w:tmpl w:val="F78C4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7461938"/>
    <w:multiLevelType w:val="multilevel"/>
    <w:tmpl w:val="5BA4141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
  </w:num>
  <w:num w:numId="3">
    <w:abstractNumId w:val="4"/>
  </w:num>
  <w:num w:numId="4">
    <w:abstractNumId w:val="8"/>
  </w:num>
  <w:num w:numId="5">
    <w:abstractNumId w:val="0"/>
  </w:num>
  <w:num w:numId="6">
    <w:abstractNumId w:val="7"/>
  </w:num>
  <w:num w:numId="7">
    <w:abstractNumId w:val="10"/>
  </w:num>
  <w:num w:numId="8">
    <w:abstractNumId w:val="9"/>
  </w:num>
  <w:num w:numId="9">
    <w:abstractNumId w:val="2"/>
  </w:num>
  <w:num w:numId="10">
    <w:abstractNumId w:val="6"/>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3AE7AA-5F20-42FF-B565-4A469C9A0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333"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0" w:line="240" w:lineRule="auto"/>
    </w:pPr>
  </w:style>
  <w:style w:type="paragraph" w:styleId="2">
    <w:name w:val="heading 2"/>
    <w:basedOn w:val="a"/>
    <w:next w:val="a"/>
    <w:link w:val="20"/>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Pr>
      <w:sz w:val="20"/>
      <w:szCs w:val="20"/>
    </w:rPr>
  </w:style>
  <w:style w:type="character" w:customStyle="1" w:styleId="a4">
    <w:name w:val="Текст сноски Знак"/>
    <w:basedOn w:val="a0"/>
    <w:link w:val="a3"/>
    <w:uiPriority w:val="99"/>
    <w:semiHidden/>
    <w:rPr>
      <w:sz w:val="20"/>
      <w:szCs w:val="20"/>
    </w:rPr>
  </w:style>
  <w:style w:type="character" w:styleId="a5">
    <w:name w:val="footnote reference"/>
    <w:aliases w:val="Знак сноски-FN,fr,FZ,Текст сновски,Знак сноски 1,Ciae niinee-FN,Referencia nota al pie,Appel note de bas de page,Ciae niinee I,Знак сноски Н,Footnote Reference/"/>
    <w:basedOn w:val="a0"/>
    <w:uiPriority w:val="99"/>
    <w:unhideWhenUsed/>
    <w:qFormat/>
    <w:rPr>
      <w:vertAlign w:val="superscript"/>
    </w:rPr>
  </w:style>
  <w:style w:type="paragraph" w:styleId="a6">
    <w:name w:val="header"/>
    <w:basedOn w:val="a"/>
    <w:link w:val="a7"/>
    <w:uiPriority w:val="99"/>
    <w:unhideWhenUsed/>
    <w:pPr>
      <w:tabs>
        <w:tab w:val="center" w:pos="4677"/>
        <w:tab w:val="right" w:pos="9355"/>
      </w:tabs>
    </w:pPr>
  </w:style>
  <w:style w:type="character" w:customStyle="1" w:styleId="a7">
    <w:name w:val="Верхний колонтитул Знак"/>
    <w:basedOn w:val="a0"/>
    <w:link w:val="a6"/>
    <w:uiPriority w:val="99"/>
  </w:style>
  <w:style w:type="paragraph" w:styleId="a8">
    <w:name w:val="footer"/>
    <w:basedOn w:val="a"/>
    <w:link w:val="a9"/>
    <w:uiPriority w:val="99"/>
    <w:unhideWhenUsed/>
    <w:pPr>
      <w:tabs>
        <w:tab w:val="center" w:pos="4677"/>
        <w:tab w:val="right" w:pos="9355"/>
      </w:tabs>
    </w:pPr>
  </w:style>
  <w:style w:type="character" w:customStyle="1" w:styleId="a9">
    <w:name w:val="Нижний колонтитул Знак"/>
    <w:basedOn w:val="a0"/>
    <w:link w:val="a8"/>
    <w:uiPriority w:val="99"/>
  </w:style>
  <w:style w:type="paragraph" w:styleId="aa">
    <w:name w:val="Balloon Text"/>
    <w:basedOn w:val="a"/>
    <w:link w:val="ab"/>
    <w:uiPriority w:val="99"/>
    <w:semiHidden/>
    <w:unhideWhenUsed/>
    <w:rPr>
      <w:rFonts w:ascii="Segoe UI" w:hAnsi="Segoe UI" w:cs="Segoe UI"/>
      <w:sz w:val="18"/>
      <w:szCs w:val="18"/>
    </w:rPr>
  </w:style>
  <w:style w:type="character" w:customStyle="1" w:styleId="ab">
    <w:name w:val="Текст выноски Знак"/>
    <w:basedOn w:val="a0"/>
    <w:link w:val="aa"/>
    <w:uiPriority w:val="99"/>
    <w:semiHidden/>
    <w:rPr>
      <w:rFonts w:ascii="Segoe UI" w:hAnsi="Segoe UI" w:cs="Segoe UI"/>
      <w:sz w:val="18"/>
      <w:szCs w:val="18"/>
    </w:rPr>
  </w:style>
  <w:style w:type="character" w:customStyle="1" w:styleId="3">
    <w:name w:val="Основной текст (3)_"/>
    <w:basedOn w:val="a0"/>
    <w:link w:val="30"/>
    <w:rPr>
      <w:rFonts w:ascii="Times New Roman" w:eastAsia="Times New Roman" w:hAnsi="Times New Roman" w:cs="Times New Roman"/>
      <w:b/>
      <w:bCs/>
      <w:sz w:val="32"/>
      <w:szCs w:val="32"/>
      <w:shd w:val="clear" w:color="auto" w:fill="FFFFFF"/>
    </w:rPr>
  </w:style>
  <w:style w:type="character" w:customStyle="1" w:styleId="21">
    <w:name w:val="Основной текст (2)_"/>
    <w:basedOn w:val="a0"/>
    <w:link w:val="22"/>
    <w:rPr>
      <w:rFonts w:ascii="Times New Roman" w:eastAsia="Times New Roman" w:hAnsi="Times New Roman" w:cs="Times New Roman"/>
      <w:sz w:val="32"/>
      <w:szCs w:val="32"/>
      <w:shd w:val="clear" w:color="auto" w:fill="FFFFFF"/>
    </w:rPr>
  </w:style>
  <w:style w:type="paragraph" w:customStyle="1" w:styleId="30">
    <w:name w:val="Основной текст (3)"/>
    <w:basedOn w:val="a"/>
    <w:link w:val="3"/>
    <w:pPr>
      <w:shd w:val="clear" w:color="auto" w:fill="FFFFFF"/>
      <w:spacing w:line="307" w:lineRule="exact"/>
      <w:jc w:val="right"/>
    </w:pPr>
    <w:rPr>
      <w:rFonts w:ascii="Times New Roman" w:eastAsia="Times New Roman" w:hAnsi="Times New Roman" w:cs="Times New Roman"/>
      <w:b/>
      <w:bCs/>
      <w:sz w:val="32"/>
      <w:szCs w:val="32"/>
    </w:rPr>
  </w:style>
  <w:style w:type="paragraph" w:customStyle="1" w:styleId="22">
    <w:name w:val="Основной текст (2)"/>
    <w:basedOn w:val="a"/>
    <w:link w:val="21"/>
    <w:pPr>
      <w:shd w:val="clear" w:color="auto" w:fill="FFFFFF"/>
      <w:spacing w:line="307" w:lineRule="exact"/>
      <w:jc w:val="left"/>
    </w:pPr>
    <w:rPr>
      <w:rFonts w:ascii="Times New Roman" w:eastAsia="Times New Roman" w:hAnsi="Times New Roman" w:cs="Times New Roman"/>
      <w:sz w:val="32"/>
      <w:szCs w:val="32"/>
    </w:rPr>
  </w:style>
  <w:style w:type="paragraph" w:customStyle="1" w:styleId="CarChar1CarCharCarCharCarCharCarCharCarCharCarCharCarCharCarCharCarCharCarChar">
    <w:name w:val="Car Char1 Car Char Car Char Car Char Car Char Car Char Car Char Car Char Car Char Car Char Car Char"/>
    <w:basedOn w:val="a"/>
    <w:pPr>
      <w:widowControl/>
      <w:spacing w:after="160" w:line="240" w:lineRule="exact"/>
      <w:jc w:val="left"/>
    </w:pPr>
    <w:rPr>
      <w:rFonts w:ascii="Arial" w:eastAsia="Times New Roman" w:hAnsi="Arial" w:cs="Arial"/>
      <w:sz w:val="20"/>
      <w:szCs w:val="20"/>
      <w:lang w:val="en-US"/>
    </w:rPr>
  </w:style>
  <w:style w:type="paragraph" w:styleId="ac">
    <w:name w:val="No Spacing"/>
    <w:aliases w:val="стандарт,No Spacing,БОРИСОВ,Без интервала1"/>
    <w:link w:val="ad"/>
    <w:uiPriority w:val="1"/>
    <w:qFormat/>
    <w:pPr>
      <w:spacing w:after="0" w:line="240" w:lineRule="auto"/>
      <w:jc w:val="left"/>
    </w:pPr>
  </w:style>
  <w:style w:type="character" w:customStyle="1" w:styleId="ad">
    <w:name w:val="Без интервала Знак"/>
    <w:aliases w:val="стандарт Знак,No Spacing Знак,БОРИСОВ Знак,Без интервала1 Знак"/>
    <w:link w:val="ac"/>
    <w:uiPriority w:val="1"/>
    <w:locked/>
  </w:style>
  <w:style w:type="paragraph" w:styleId="ae">
    <w:name w:val="Body Text"/>
    <w:basedOn w:val="a"/>
    <w:link w:val="af"/>
    <w:unhideWhenUsed/>
    <w:pPr>
      <w:widowControl/>
      <w:ind w:right="42"/>
    </w:pPr>
    <w:rPr>
      <w:rFonts w:ascii="Times New Roman" w:eastAsia="Times New Roman" w:hAnsi="Times New Roman" w:cs="Times New Roman"/>
      <w:sz w:val="28"/>
      <w:szCs w:val="20"/>
      <w:lang w:eastAsia="ru-RU"/>
    </w:rPr>
  </w:style>
  <w:style w:type="character" w:customStyle="1" w:styleId="af">
    <w:name w:val="Основной текст Знак"/>
    <w:basedOn w:val="a0"/>
    <w:link w:val="ae"/>
    <w:rPr>
      <w:rFonts w:ascii="Times New Roman" w:eastAsia="Times New Roman" w:hAnsi="Times New Roman" w:cs="Times New Roman"/>
      <w:sz w:val="28"/>
      <w:szCs w:val="20"/>
      <w:lang w:eastAsia="ru-RU"/>
    </w:rPr>
  </w:style>
  <w:style w:type="paragraph" w:customStyle="1" w:styleId="Standard">
    <w:name w:val="Standard"/>
    <w:pPr>
      <w:widowControl w:val="0"/>
      <w:suppressAutoHyphens/>
      <w:autoSpaceDN w:val="0"/>
      <w:spacing w:after="0" w:line="240" w:lineRule="auto"/>
      <w:jc w:val="left"/>
      <w:textAlignment w:val="baseline"/>
    </w:pPr>
    <w:rPr>
      <w:rFonts w:ascii="Times New Roman" w:eastAsia="Arial Unicode MS" w:hAnsi="Times New Roman" w:cs="Mangal"/>
      <w:kern w:val="3"/>
      <w:sz w:val="24"/>
      <w:szCs w:val="24"/>
      <w:lang w:eastAsia="zh-CN" w:bidi="hi-IN"/>
    </w:rPr>
  </w:style>
  <w:style w:type="paragraph" w:styleId="af0">
    <w:name w:val="List Paragraph"/>
    <w:basedOn w:val="a"/>
    <w:uiPriority w:val="34"/>
    <w:qFormat/>
    <w:pPr>
      <w:widowControl/>
      <w:spacing w:after="160" w:line="259" w:lineRule="auto"/>
      <w:ind w:left="720"/>
      <w:contextualSpacing/>
      <w:jc w:val="left"/>
    </w:pPr>
    <w:rPr>
      <w:rFonts w:ascii="Calibri" w:eastAsia="Calibri" w:hAnsi="Calibri" w:cs="Times New Roman"/>
    </w:rPr>
  </w:style>
  <w:style w:type="paragraph" w:styleId="af1">
    <w:name w:val="Body Text Indent"/>
    <w:basedOn w:val="a"/>
    <w:link w:val="af2"/>
    <w:uiPriority w:val="99"/>
    <w:semiHidden/>
    <w:unhideWhenUsed/>
    <w:pPr>
      <w:spacing w:after="120"/>
      <w:ind w:left="283"/>
    </w:pPr>
  </w:style>
  <w:style w:type="character" w:customStyle="1" w:styleId="af2">
    <w:name w:val="Основной текст с отступом Знак"/>
    <w:basedOn w:val="a0"/>
    <w:link w:val="af1"/>
    <w:uiPriority w:val="99"/>
    <w:semiHidden/>
  </w:style>
  <w:style w:type="paragraph" w:styleId="23">
    <w:name w:val="Body Text Indent 2"/>
    <w:basedOn w:val="a"/>
    <w:link w:val="24"/>
    <w:uiPriority w:val="99"/>
    <w:semiHidden/>
    <w:unhideWhenUsed/>
    <w:pPr>
      <w:spacing w:after="120" w:line="480" w:lineRule="auto"/>
      <w:ind w:left="283"/>
    </w:pPr>
  </w:style>
  <w:style w:type="character" w:customStyle="1" w:styleId="24">
    <w:name w:val="Основной текст с отступом 2 Знак"/>
    <w:basedOn w:val="a0"/>
    <w:link w:val="23"/>
    <w:uiPriority w:val="99"/>
    <w:semiHidden/>
  </w:style>
  <w:style w:type="character" w:customStyle="1" w:styleId="20">
    <w:name w:val="Заголовок 2 Знак"/>
    <w:basedOn w:val="a0"/>
    <w:link w:val="2"/>
    <w:uiPriority w:val="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8229E-28C9-4661-A380-038EACEBB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5391</Words>
  <Characters>30732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Терехов  Ю.С</dc:creator>
  <cp:keywords/>
  <dc:description/>
  <cp:lastModifiedBy>Ирина Листопадова</cp:lastModifiedBy>
  <cp:revision>3</cp:revision>
  <cp:lastPrinted>2024-03-25T20:10:00Z</cp:lastPrinted>
  <dcterms:created xsi:type="dcterms:W3CDTF">2024-03-27T06:27:00Z</dcterms:created>
  <dcterms:modified xsi:type="dcterms:W3CDTF">2024-03-27T06:32:00Z</dcterms:modified>
</cp:coreProperties>
</file>